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84A4C">
      <w:pPr>
        <w:pStyle w:val="6"/>
        <w:tabs>
          <w:tab w:val="right" w:leader="dot" w:pos="8296"/>
        </w:tabs>
        <w:jc w:val="center"/>
        <w:rPr>
          <w:rFonts w:hint="eastAsia" w:ascii="仿宋_GB2312" w:hAnsi="宋体" w:eastAsia="仿宋_GB2312"/>
          <w:sz w:val="32"/>
          <w:szCs w:val="32"/>
        </w:rPr>
      </w:pPr>
      <w:r>
        <w:rPr>
          <w:rFonts w:hint="eastAsia" w:ascii="仿宋_GB2312" w:hAnsi="宋体" w:eastAsia="仿宋_GB2312"/>
          <w:sz w:val="32"/>
          <w:szCs w:val="32"/>
        </w:rPr>
        <w:t>目  录</w:t>
      </w:r>
    </w:p>
    <w:p w14:paraId="4FBB7A95">
      <w:pPr>
        <w:pStyle w:val="6"/>
        <w:tabs>
          <w:tab w:val="right" w:leader="dot" w:pos="8296"/>
        </w:tabs>
        <w:spacing w:line="480" w:lineRule="auto"/>
        <w:rPr>
          <w:rFonts w:asciiTheme="minorHAnsi" w:hAnsiTheme="minorHAnsi"/>
          <w:sz w:val="22"/>
        </w:rPr>
      </w:pPr>
      <w:r>
        <w:rPr>
          <w:rFonts w:ascii="Times New Roman" w:eastAsia="仿宋_GB2312"/>
          <w:b w:val="0"/>
          <w:bCs w:val="0"/>
          <w:sz w:val="28"/>
          <w:szCs w:val="28"/>
        </w:rPr>
        <w:fldChar w:fldCharType="begin" w:fldLock="1"/>
      </w:r>
      <w:r>
        <w:rPr>
          <w:rFonts w:ascii="仿宋_GB2312" w:hAnsi="仿宋_GB2312" w:eastAsia="仿宋_GB2312" w:cs="仿宋_GB2312"/>
          <w:b w:val="0"/>
          <w:bCs w:val="0"/>
          <w:sz w:val="28"/>
          <w:szCs w:val="28"/>
          <w:u w:val="none"/>
        </w:rPr>
        <w:instrText xml:space="preserve"> TOC \o "1-2" \h \z \u </w:instrText>
      </w:r>
      <w:r>
        <w:rPr>
          <w:rFonts w:ascii="Times New Roman" w:eastAsia="仿宋_GB2312"/>
          <w:b w:val="0"/>
          <w:bCs w:val="0"/>
          <w:sz w:val="28"/>
          <w:szCs w:val="28"/>
        </w:rPr>
        <w:fldChar w:fldCharType="separate"/>
      </w:r>
      <w:r>
        <w:fldChar w:fldCharType="begin"/>
      </w:r>
      <w:r>
        <w:instrText xml:space="preserve"> HYPERLINK \l "_Toc256000000" </w:instrText>
      </w:r>
      <w:r>
        <w:fldChar w:fldCharType="separate"/>
      </w:r>
      <w:r>
        <w:rPr>
          <w:rStyle w:val="14"/>
          <w:rFonts w:ascii="仿宋_GB2312" w:hAnsi="仿宋_GB2312" w:eastAsia="仿宋_GB2312" w:cs="仿宋_GB2312"/>
          <w:b w:val="0"/>
          <w:sz w:val="28"/>
          <w:u w:val="none"/>
          <w:lang w:val="zh-CN"/>
        </w:rPr>
        <w:t>1</w:t>
      </w:r>
      <w:r>
        <w:rPr>
          <w:rStyle w:val="14"/>
          <w:rFonts w:hint="eastAsia" w:ascii="仿宋_GB2312" w:hAnsi="仿宋_GB2312" w:eastAsia="仿宋_GB2312" w:cs="仿宋_GB2312"/>
          <w:b w:val="0"/>
          <w:sz w:val="28"/>
          <w:u w:val="none"/>
          <w:lang w:val="zh-CN"/>
        </w:rPr>
        <w:t>检测评价依据</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_Toc256000000 \h </w:instrText>
      </w:r>
      <w:r>
        <w:fldChar w:fldCharType="separate"/>
      </w:r>
      <w:r>
        <w:rPr>
          <w:rFonts w:ascii="仿宋_GB2312" w:hAnsi="仿宋_GB2312" w:eastAsia="仿宋_GB2312" w:cs="仿宋_GB2312"/>
          <w:b w:val="0"/>
          <w:sz w:val="28"/>
          <w:u w:val="none"/>
        </w:rPr>
        <w:t>1</w:t>
      </w:r>
      <w:r>
        <w:fldChar w:fldCharType="end"/>
      </w:r>
      <w:r>
        <w:fldChar w:fldCharType="end"/>
      </w:r>
    </w:p>
    <w:p w14:paraId="4EAF55DE">
      <w:pPr>
        <w:pStyle w:val="7"/>
        <w:tabs>
          <w:tab w:val="right" w:leader="dot" w:pos="8296"/>
        </w:tabs>
        <w:spacing w:line="480" w:lineRule="auto"/>
        <w:rPr>
          <w:rFonts w:asciiTheme="minorHAnsi" w:hAnsiTheme="minorHAnsi"/>
          <w:sz w:val="22"/>
        </w:rPr>
      </w:pPr>
      <w:r>
        <w:fldChar w:fldCharType="begin"/>
      </w:r>
      <w:r>
        <w:instrText xml:space="preserve"> HYPERLINK \l "_Toc256000001" </w:instrText>
      </w:r>
      <w:r>
        <w:fldChar w:fldCharType="separate"/>
      </w:r>
      <w:r>
        <w:rPr>
          <w:rStyle w:val="14"/>
          <w:rFonts w:hint="eastAsia" w:ascii="仿宋_GB2312" w:hAnsi="仿宋_GB2312" w:eastAsia="仿宋_GB2312" w:cs="仿宋_GB2312"/>
          <w:b w:val="0"/>
          <w:sz w:val="28"/>
          <w:u w:val="none"/>
          <w:lang w:val="zh-CN"/>
        </w:rPr>
        <w:t>1.1法律法规</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_Toc256000001 \h </w:instrText>
      </w:r>
      <w:r>
        <w:fldChar w:fldCharType="separate"/>
      </w:r>
      <w:r>
        <w:rPr>
          <w:rFonts w:ascii="仿宋_GB2312" w:hAnsi="仿宋_GB2312" w:eastAsia="仿宋_GB2312" w:cs="仿宋_GB2312"/>
          <w:b w:val="0"/>
          <w:sz w:val="28"/>
          <w:u w:val="none"/>
        </w:rPr>
        <w:t>1</w:t>
      </w:r>
      <w:r>
        <w:fldChar w:fldCharType="end"/>
      </w:r>
      <w:r>
        <w:fldChar w:fldCharType="end"/>
      </w:r>
    </w:p>
    <w:p w14:paraId="40594913">
      <w:pPr>
        <w:pStyle w:val="7"/>
        <w:tabs>
          <w:tab w:val="right" w:leader="dot" w:pos="8296"/>
        </w:tabs>
        <w:spacing w:line="480" w:lineRule="auto"/>
        <w:rPr>
          <w:rFonts w:asciiTheme="minorHAnsi" w:hAnsiTheme="minorHAnsi"/>
          <w:sz w:val="22"/>
        </w:rPr>
      </w:pPr>
      <w:r>
        <w:fldChar w:fldCharType="begin"/>
      </w:r>
      <w:r>
        <w:instrText xml:space="preserve"> HYPERLINK \l "_Toc256000002" </w:instrText>
      </w:r>
      <w:r>
        <w:fldChar w:fldCharType="separate"/>
      </w:r>
      <w:r>
        <w:rPr>
          <w:rStyle w:val="14"/>
          <w:rFonts w:hint="eastAsia" w:ascii="仿宋_GB2312" w:hAnsi="仿宋_GB2312" w:eastAsia="仿宋_GB2312" w:cs="仿宋_GB2312"/>
          <w:b w:val="0"/>
          <w:sz w:val="28"/>
          <w:u w:val="none"/>
          <w:lang w:val="zh-CN"/>
        </w:rPr>
        <w:t>1.2标准</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_Toc256000002 \h </w:instrText>
      </w:r>
      <w:r>
        <w:fldChar w:fldCharType="separate"/>
      </w:r>
      <w:r>
        <w:rPr>
          <w:rFonts w:ascii="仿宋_GB2312" w:hAnsi="仿宋_GB2312" w:eastAsia="仿宋_GB2312" w:cs="仿宋_GB2312"/>
          <w:b w:val="0"/>
          <w:sz w:val="28"/>
          <w:u w:val="none"/>
        </w:rPr>
        <w:t>1</w:t>
      </w:r>
      <w:r>
        <w:fldChar w:fldCharType="end"/>
      </w:r>
      <w:r>
        <w:fldChar w:fldCharType="end"/>
      </w:r>
    </w:p>
    <w:p w14:paraId="5D7F1DAD">
      <w:pPr>
        <w:pStyle w:val="7"/>
        <w:tabs>
          <w:tab w:val="right" w:leader="dot" w:pos="8296"/>
        </w:tabs>
        <w:spacing w:line="480" w:lineRule="auto"/>
        <w:rPr>
          <w:rFonts w:asciiTheme="minorHAnsi" w:hAnsiTheme="minorHAnsi"/>
          <w:sz w:val="22"/>
        </w:rPr>
      </w:pPr>
      <w:r>
        <w:fldChar w:fldCharType="begin"/>
      </w:r>
      <w:r>
        <w:instrText xml:space="preserve"> HYPERLINK \l "_Toc256000003" </w:instrText>
      </w:r>
      <w:r>
        <w:fldChar w:fldCharType="separate"/>
      </w:r>
      <w:r>
        <w:rPr>
          <w:rStyle w:val="14"/>
          <w:rFonts w:ascii="仿宋_GB2312" w:hAnsi="仿宋_GB2312" w:eastAsia="仿宋_GB2312" w:cs="仿宋_GB2312"/>
          <w:b w:val="0"/>
          <w:sz w:val="28"/>
          <w:u w:val="none"/>
          <w:lang w:val="zh-CN"/>
        </w:rPr>
        <w:t>1.3质量控制</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_Toc256000003 \h </w:instrText>
      </w:r>
      <w:r>
        <w:fldChar w:fldCharType="separate"/>
      </w:r>
      <w:r>
        <w:rPr>
          <w:rFonts w:ascii="仿宋_GB2312" w:hAnsi="仿宋_GB2312" w:eastAsia="仿宋_GB2312" w:cs="仿宋_GB2312"/>
          <w:b w:val="0"/>
          <w:sz w:val="28"/>
          <w:u w:val="none"/>
        </w:rPr>
        <w:t>2</w:t>
      </w:r>
      <w:r>
        <w:fldChar w:fldCharType="end"/>
      </w:r>
      <w:r>
        <w:fldChar w:fldCharType="end"/>
      </w:r>
    </w:p>
    <w:p w14:paraId="3DA79EEB">
      <w:pPr>
        <w:pStyle w:val="7"/>
        <w:tabs>
          <w:tab w:val="right" w:leader="dot" w:pos="8296"/>
        </w:tabs>
        <w:spacing w:line="480" w:lineRule="auto"/>
        <w:rPr>
          <w:rFonts w:asciiTheme="minorHAnsi" w:hAnsiTheme="minorHAnsi"/>
          <w:sz w:val="22"/>
        </w:rPr>
      </w:pPr>
      <w:r>
        <w:fldChar w:fldCharType="begin"/>
      </w:r>
      <w:r>
        <w:instrText xml:space="preserve"> HYPERLINK \l "_Toc256000004" </w:instrText>
      </w:r>
      <w:r>
        <w:fldChar w:fldCharType="separate"/>
      </w:r>
      <w:r>
        <w:rPr>
          <w:rStyle w:val="14"/>
          <w:rFonts w:ascii="仿宋_GB2312" w:hAnsi="仿宋_GB2312" w:eastAsia="仿宋_GB2312" w:cs="仿宋_GB2312"/>
          <w:b w:val="0"/>
          <w:sz w:val="28"/>
          <w:u w:val="none"/>
          <w:lang w:val="zh-CN"/>
        </w:rPr>
        <w:t>1.4职业接触限值</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_Toc256000004 \h </w:instrText>
      </w:r>
      <w:r>
        <w:fldChar w:fldCharType="separate"/>
      </w:r>
      <w:r>
        <w:rPr>
          <w:rFonts w:ascii="仿宋_GB2312" w:hAnsi="仿宋_GB2312" w:eastAsia="仿宋_GB2312" w:cs="仿宋_GB2312"/>
          <w:b w:val="0"/>
          <w:sz w:val="28"/>
          <w:u w:val="none"/>
        </w:rPr>
        <w:t>3</w:t>
      </w:r>
      <w:r>
        <w:fldChar w:fldCharType="end"/>
      </w:r>
      <w:r>
        <w:fldChar w:fldCharType="end"/>
      </w:r>
    </w:p>
    <w:p w14:paraId="6E079326">
      <w:pPr>
        <w:pStyle w:val="6"/>
        <w:tabs>
          <w:tab w:val="right" w:leader="dot" w:pos="8296"/>
        </w:tabs>
        <w:spacing w:line="480" w:lineRule="auto"/>
        <w:rPr>
          <w:rFonts w:asciiTheme="minorHAnsi" w:hAnsiTheme="minorHAnsi"/>
          <w:sz w:val="22"/>
        </w:rPr>
      </w:pPr>
      <w:r>
        <w:fldChar w:fldCharType="begin"/>
      </w:r>
      <w:r>
        <w:instrText xml:space="preserve"> HYPERLINK \l "_Toc256000005" </w:instrText>
      </w:r>
      <w:r>
        <w:fldChar w:fldCharType="separate"/>
      </w:r>
      <w:r>
        <w:rPr>
          <w:rStyle w:val="14"/>
          <w:rFonts w:hint="eastAsia" w:ascii="仿宋_GB2312" w:hAnsi="仿宋_GB2312" w:eastAsia="仿宋_GB2312" w:cs="仿宋_GB2312"/>
          <w:b w:val="0"/>
          <w:sz w:val="28"/>
          <w:u w:val="none"/>
          <w:lang w:val="zh-CN"/>
        </w:rPr>
        <w:t>2用人单位情况介绍</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_Toc256000005 \h </w:instrText>
      </w:r>
      <w:r>
        <w:fldChar w:fldCharType="separate"/>
      </w:r>
      <w:r>
        <w:rPr>
          <w:rFonts w:ascii="仿宋_GB2312" w:hAnsi="仿宋_GB2312" w:eastAsia="仿宋_GB2312" w:cs="仿宋_GB2312"/>
          <w:b w:val="0"/>
          <w:sz w:val="28"/>
          <w:u w:val="none"/>
        </w:rPr>
        <w:t>6</w:t>
      </w:r>
      <w:r>
        <w:fldChar w:fldCharType="end"/>
      </w:r>
      <w:r>
        <w:fldChar w:fldCharType="end"/>
      </w:r>
    </w:p>
    <w:p w14:paraId="0DD4B247">
      <w:pPr>
        <w:pStyle w:val="6"/>
        <w:tabs>
          <w:tab w:val="right" w:leader="dot" w:pos="8296"/>
        </w:tabs>
        <w:spacing w:line="480" w:lineRule="auto"/>
        <w:rPr>
          <w:rFonts w:asciiTheme="minorHAnsi" w:hAnsiTheme="minorHAnsi"/>
          <w:sz w:val="22"/>
        </w:rPr>
      </w:pPr>
      <w:r>
        <w:fldChar w:fldCharType="begin"/>
      </w:r>
      <w:r>
        <w:instrText xml:space="preserve"> HYPERLINK \l "_Toc256000006" </w:instrText>
      </w:r>
      <w:r>
        <w:fldChar w:fldCharType="separate"/>
      </w:r>
      <w:r>
        <w:rPr>
          <w:rStyle w:val="14"/>
          <w:rFonts w:hint="eastAsia" w:ascii="仿宋_GB2312" w:hAnsi="仿宋_GB2312" w:eastAsia="仿宋_GB2312" w:cs="仿宋_GB2312"/>
          <w:b w:val="0"/>
          <w:sz w:val="28"/>
          <w:u w:val="none"/>
          <w:lang w:val="zh-CN"/>
        </w:rPr>
        <w:t>3检测类别及范围</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_Toc256000006 \h </w:instrText>
      </w:r>
      <w:r>
        <w:fldChar w:fldCharType="separate"/>
      </w:r>
      <w:r>
        <w:rPr>
          <w:rFonts w:ascii="仿宋_GB2312" w:hAnsi="仿宋_GB2312" w:eastAsia="仿宋_GB2312" w:cs="仿宋_GB2312"/>
          <w:b w:val="0"/>
          <w:sz w:val="28"/>
          <w:u w:val="none"/>
        </w:rPr>
        <w:t>7</w:t>
      </w:r>
      <w:r>
        <w:fldChar w:fldCharType="end"/>
      </w:r>
      <w:r>
        <w:fldChar w:fldCharType="end"/>
      </w:r>
    </w:p>
    <w:p w14:paraId="35D6D994">
      <w:pPr>
        <w:pStyle w:val="6"/>
        <w:tabs>
          <w:tab w:val="right" w:leader="dot" w:pos="8296"/>
        </w:tabs>
        <w:spacing w:line="480" w:lineRule="auto"/>
        <w:rPr>
          <w:rFonts w:asciiTheme="minorHAnsi" w:hAnsiTheme="minorHAnsi"/>
          <w:sz w:val="22"/>
        </w:rPr>
      </w:pPr>
      <w:r>
        <w:fldChar w:fldCharType="begin"/>
      </w:r>
      <w:r>
        <w:instrText xml:space="preserve"> HYPERLINK \l "_Toc256000007" </w:instrText>
      </w:r>
      <w:r>
        <w:fldChar w:fldCharType="separate"/>
      </w:r>
      <w:r>
        <w:rPr>
          <w:rStyle w:val="14"/>
          <w:rFonts w:ascii="仿宋_GB2312" w:hAnsi="仿宋_GB2312" w:eastAsia="仿宋_GB2312" w:cs="仿宋_GB2312"/>
          <w:b w:val="0"/>
          <w:sz w:val="28"/>
          <w:u w:val="none"/>
          <w:lang w:val="zh-CN"/>
        </w:rPr>
        <w:t>4</w:t>
      </w:r>
      <w:r>
        <w:rPr>
          <w:rStyle w:val="14"/>
          <w:rFonts w:hint="eastAsia" w:ascii="仿宋_GB2312" w:hAnsi="仿宋_GB2312" w:eastAsia="仿宋_GB2312" w:cs="仿宋_GB2312"/>
          <w:b w:val="0"/>
          <w:sz w:val="28"/>
          <w:u w:val="none"/>
          <w:lang w:val="zh-CN"/>
        </w:rPr>
        <w:t>生产情况</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_Toc256000007 \h </w:instrText>
      </w:r>
      <w:r>
        <w:fldChar w:fldCharType="separate"/>
      </w:r>
      <w:r>
        <w:rPr>
          <w:rFonts w:ascii="仿宋_GB2312" w:hAnsi="仿宋_GB2312" w:eastAsia="仿宋_GB2312" w:cs="仿宋_GB2312"/>
          <w:b w:val="0"/>
          <w:sz w:val="28"/>
          <w:u w:val="none"/>
        </w:rPr>
        <w:t>8</w:t>
      </w:r>
      <w:r>
        <w:fldChar w:fldCharType="end"/>
      </w:r>
      <w:r>
        <w:fldChar w:fldCharType="end"/>
      </w:r>
    </w:p>
    <w:p w14:paraId="26DB7C71">
      <w:pPr>
        <w:pStyle w:val="7"/>
        <w:tabs>
          <w:tab w:val="right" w:leader="dot" w:pos="8296"/>
        </w:tabs>
        <w:spacing w:line="480" w:lineRule="auto"/>
        <w:rPr>
          <w:rFonts w:asciiTheme="minorHAnsi" w:hAnsiTheme="minorHAnsi"/>
          <w:sz w:val="22"/>
        </w:rPr>
      </w:pPr>
      <w:r>
        <w:fldChar w:fldCharType="begin"/>
      </w:r>
      <w:r>
        <w:instrText xml:space="preserve"> HYPERLINK \l "_Toc256000008" </w:instrText>
      </w:r>
      <w:r>
        <w:fldChar w:fldCharType="separate"/>
      </w:r>
      <w:r>
        <w:rPr>
          <w:rStyle w:val="14"/>
          <w:rFonts w:ascii="仿宋_GB2312" w:hAnsi="仿宋_GB2312" w:eastAsia="仿宋_GB2312" w:cs="仿宋_GB2312"/>
          <w:b w:val="0"/>
          <w:sz w:val="28"/>
          <w:u w:val="none"/>
          <w:lang w:val="zh-CN"/>
        </w:rPr>
        <w:t>4.1</w:t>
      </w:r>
      <w:r>
        <w:rPr>
          <w:rStyle w:val="14"/>
          <w:rFonts w:hint="eastAsia" w:ascii="仿宋_GB2312" w:hAnsi="仿宋_GB2312" w:eastAsia="仿宋_GB2312" w:cs="仿宋_GB2312"/>
          <w:b w:val="0"/>
          <w:sz w:val="28"/>
          <w:u w:val="none"/>
          <w:lang w:val="zh-CN"/>
        </w:rPr>
        <w:t>原辅物料及产品</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_Toc256000008 \h </w:instrText>
      </w:r>
      <w:r>
        <w:fldChar w:fldCharType="separate"/>
      </w:r>
      <w:r>
        <w:rPr>
          <w:rFonts w:ascii="仿宋_GB2312" w:hAnsi="仿宋_GB2312" w:eastAsia="仿宋_GB2312" w:cs="仿宋_GB2312"/>
          <w:b w:val="0"/>
          <w:sz w:val="28"/>
          <w:u w:val="none"/>
        </w:rPr>
        <w:t>8</w:t>
      </w:r>
      <w:r>
        <w:fldChar w:fldCharType="end"/>
      </w:r>
      <w:r>
        <w:fldChar w:fldCharType="end"/>
      </w:r>
    </w:p>
    <w:p w14:paraId="0F00C6E7">
      <w:pPr>
        <w:pStyle w:val="7"/>
        <w:tabs>
          <w:tab w:val="right" w:leader="dot" w:pos="8296"/>
        </w:tabs>
        <w:spacing w:line="480" w:lineRule="auto"/>
        <w:rPr>
          <w:rFonts w:asciiTheme="minorHAnsi" w:hAnsiTheme="minorHAnsi"/>
          <w:sz w:val="22"/>
        </w:rPr>
      </w:pPr>
      <w:r>
        <w:fldChar w:fldCharType="begin"/>
      </w:r>
      <w:r>
        <w:instrText xml:space="preserve"> HYPERLINK \l "_Toc256000009" </w:instrText>
      </w:r>
      <w:r>
        <w:fldChar w:fldCharType="separate"/>
      </w:r>
      <w:r>
        <w:rPr>
          <w:rStyle w:val="14"/>
          <w:rFonts w:hint="eastAsia" w:ascii="仿宋_GB2312" w:hAnsi="仿宋_GB2312" w:eastAsia="仿宋_GB2312" w:cs="仿宋_GB2312"/>
          <w:b w:val="0"/>
          <w:sz w:val="28"/>
          <w:u w:val="none"/>
          <w:lang w:val="zh-CN"/>
        </w:rPr>
        <w:t>4.2生产工艺</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_Toc256000009 \h </w:instrText>
      </w:r>
      <w:r>
        <w:fldChar w:fldCharType="separate"/>
      </w:r>
      <w:r>
        <w:rPr>
          <w:rFonts w:ascii="仿宋_GB2312" w:hAnsi="仿宋_GB2312" w:eastAsia="仿宋_GB2312" w:cs="仿宋_GB2312"/>
          <w:b w:val="0"/>
          <w:sz w:val="28"/>
          <w:u w:val="none"/>
        </w:rPr>
        <w:t>8</w:t>
      </w:r>
      <w:r>
        <w:fldChar w:fldCharType="end"/>
      </w:r>
      <w:r>
        <w:fldChar w:fldCharType="end"/>
      </w:r>
    </w:p>
    <w:p w14:paraId="51879277">
      <w:pPr>
        <w:pStyle w:val="7"/>
        <w:tabs>
          <w:tab w:val="right" w:leader="dot" w:pos="8296"/>
        </w:tabs>
        <w:spacing w:line="480" w:lineRule="auto"/>
        <w:rPr>
          <w:rFonts w:asciiTheme="minorHAnsi" w:hAnsiTheme="minorHAnsi"/>
          <w:sz w:val="22"/>
        </w:rPr>
      </w:pPr>
      <w:r>
        <w:fldChar w:fldCharType="begin"/>
      </w:r>
      <w:r>
        <w:instrText xml:space="preserve"> HYPERLINK \l "_Toc256000010" </w:instrText>
      </w:r>
      <w:r>
        <w:fldChar w:fldCharType="separate"/>
      </w:r>
      <w:r>
        <w:rPr>
          <w:rStyle w:val="14"/>
          <w:rFonts w:ascii="仿宋_GB2312" w:hAnsi="仿宋_GB2312" w:eastAsia="仿宋_GB2312" w:cs="仿宋_GB2312"/>
          <w:b w:val="0"/>
          <w:sz w:val="28"/>
          <w:u w:val="none"/>
          <w:lang w:val="zh-CN"/>
        </w:rPr>
        <w:t>4.3主要生产设备</w:t>
      </w:r>
      <w:r>
        <w:rPr>
          <w:rStyle w:val="14"/>
          <w:rFonts w:hint="eastAsia" w:ascii="仿宋_GB2312" w:hAnsi="仿宋_GB2312" w:eastAsia="仿宋_GB2312" w:cs="仿宋_GB2312"/>
          <w:b w:val="0"/>
          <w:sz w:val="28"/>
          <w:u w:val="none"/>
          <w:lang w:val="zh-CN"/>
        </w:rPr>
        <w:t>和</w:t>
      </w:r>
      <w:r>
        <w:rPr>
          <w:rStyle w:val="14"/>
          <w:rFonts w:ascii="仿宋_GB2312" w:hAnsi="仿宋_GB2312" w:eastAsia="仿宋_GB2312" w:cs="仿宋_GB2312"/>
          <w:b w:val="0"/>
          <w:sz w:val="28"/>
          <w:u w:val="none"/>
          <w:lang w:val="zh-CN"/>
        </w:rPr>
        <w:t>运行情况</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_Toc256000010 \h </w:instrText>
      </w:r>
      <w:r>
        <w:fldChar w:fldCharType="separate"/>
      </w:r>
      <w:r>
        <w:rPr>
          <w:rFonts w:ascii="仿宋_GB2312" w:hAnsi="仿宋_GB2312" w:eastAsia="仿宋_GB2312" w:cs="仿宋_GB2312"/>
          <w:b w:val="0"/>
          <w:sz w:val="28"/>
          <w:u w:val="none"/>
        </w:rPr>
        <w:t>9</w:t>
      </w:r>
      <w:r>
        <w:fldChar w:fldCharType="end"/>
      </w:r>
      <w:r>
        <w:fldChar w:fldCharType="end"/>
      </w:r>
    </w:p>
    <w:p w14:paraId="2D1CCB63">
      <w:pPr>
        <w:pStyle w:val="7"/>
        <w:tabs>
          <w:tab w:val="right" w:leader="dot" w:pos="8296"/>
        </w:tabs>
        <w:spacing w:line="480" w:lineRule="auto"/>
        <w:rPr>
          <w:rFonts w:asciiTheme="minorHAnsi" w:hAnsiTheme="minorHAnsi"/>
          <w:sz w:val="22"/>
        </w:rPr>
      </w:pPr>
      <w:r>
        <w:fldChar w:fldCharType="begin"/>
      </w:r>
      <w:r>
        <w:instrText xml:space="preserve"> HYPERLINK \l "_Toc256000011" </w:instrText>
      </w:r>
      <w:r>
        <w:fldChar w:fldCharType="separate"/>
      </w:r>
      <w:r>
        <w:rPr>
          <w:rStyle w:val="14"/>
          <w:rFonts w:ascii="仿宋_GB2312" w:hAnsi="仿宋_GB2312" w:eastAsia="仿宋_GB2312" w:cs="仿宋_GB2312"/>
          <w:b w:val="0"/>
          <w:sz w:val="28"/>
          <w:u w:val="none"/>
          <w:lang w:val="zh-CN"/>
        </w:rPr>
        <w:t>4.4</w:t>
      </w:r>
      <w:r>
        <w:rPr>
          <w:rStyle w:val="14"/>
          <w:rFonts w:hint="eastAsia" w:ascii="仿宋_GB2312" w:hAnsi="仿宋_GB2312" w:eastAsia="仿宋_GB2312" w:cs="仿宋_GB2312"/>
          <w:b w:val="0"/>
          <w:sz w:val="28"/>
          <w:u w:val="none"/>
          <w:lang w:val="zh-CN"/>
        </w:rPr>
        <w:t>岗位设置及接触职业病危害因素情况</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_Toc256000011 \h </w:instrText>
      </w:r>
      <w:r>
        <w:fldChar w:fldCharType="separate"/>
      </w:r>
      <w:r>
        <w:rPr>
          <w:rFonts w:ascii="仿宋_GB2312" w:hAnsi="仿宋_GB2312" w:eastAsia="仿宋_GB2312" w:cs="仿宋_GB2312"/>
          <w:b w:val="0"/>
          <w:sz w:val="28"/>
          <w:u w:val="none"/>
        </w:rPr>
        <w:t>9</w:t>
      </w:r>
      <w:r>
        <w:fldChar w:fldCharType="end"/>
      </w:r>
      <w:r>
        <w:fldChar w:fldCharType="end"/>
      </w:r>
    </w:p>
    <w:p w14:paraId="194921B6">
      <w:pPr>
        <w:pStyle w:val="7"/>
        <w:tabs>
          <w:tab w:val="right" w:leader="dot" w:pos="8296"/>
        </w:tabs>
        <w:spacing w:line="480" w:lineRule="auto"/>
        <w:rPr>
          <w:rFonts w:asciiTheme="minorHAnsi" w:hAnsiTheme="minorHAnsi"/>
          <w:sz w:val="22"/>
        </w:rPr>
      </w:pPr>
      <w:r>
        <w:fldChar w:fldCharType="begin"/>
      </w:r>
      <w:r>
        <w:instrText xml:space="preserve"> HYPERLINK \l "_Toc256000012" </w:instrText>
      </w:r>
      <w:r>
        <w:fldChar w:fldCharType="separate"/>
      </w:r>
      <w:r>
        <w:rPr>
          <w:rStyle w:val="14"/>
          <w:rFonts w:ascii="仿宋_GB2312" w:hAnsi="仿宋_GB2312" w:eastAsia="仿宋_GB2312" w:cs="仿宋_GB2312"/>
          <w:b w:val="0"/>
          <w:sz w:val="28"/>
          <w:u w:val="none"/>
          <w:lang w:val="zh-CN"/>
        </w:rPr>
        <w:t>4.5检测的职业病危害因素</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_Toc256000012 \h </w:instrText>
      </w:r>
      <w:r>
        <w:fldChar w:fldCharType="separate"/>
      </w:r>
      <w:r>
        <w:rPr>
          <w:rFonts w:ascii="仿宋_GB2312" w:hAnsi="仿宋_GB2312" w:eastAsia="仿宋_GB2312" w:cs="仿宋_GB2312"/>
          <w:b w:val="0"/>
          <w:sz w:val="28"/>
          <w:u w:val="none"/>
        </w:rPr>
        <w:t>11</w:t>
      </w:r>
      <w:r>
        <w:fldChar w:fldCharType="end"/>
      </w:r>
      <w:r>
        <w:fldChar w:fldCharType="end"/>
      </w:r>
    </w:p>
    <w:p w14:paraId="76036835">
      <w:pPr>
        <w:pStyle w:val="6"/>
        <w:tabs>
          <w:tab w:val="right" w:leader="dot" w:pos="8296"/>
        </w:tabs>
        <w:spacing w:line="480" w:lineRule="auto"/>
        <w:rPr>
          <w:rFonts w:asciiTheme="minorHAnsi" w:hAnsiTheme="minorHAnsi"/>
          <w:sz w:val="22"/>
        </w:rPr>
      </w:pPr>
      <w:r>
        <w:fldChar w:fldCharType="begin"/>
      </w:r>
      <w:r>
        <w:instrText xml:space="preserve"> HYPERLINK \l "_Toc256000013" </w:instrText>
      </w:r>
      <w:r>
        <w:fldChar w:fldCharType="separate"/>
      </w:r>
      <w:r>
        <w:rPr>
          <w:rStyle w:val="14"/>
          <w:rFonts w:ascii="仿宋_GB2312" w:hAnsi="仿宋_GB2312" w:eastAsia="仿宋_GB2312" w:cs="仿宋_GB2312"/>
          <w:b w:val="0"/>
          <w:sz w:val="28"/>
          <w:u w:val="none"/>
          <w:lang w:val="zh-CN"/>
        </w:rPr>
        <w:t>5</w:t>
      </w:r>
      <w:r>
        <w:rPr>
          <w:rStyle w:val="14"/>
          <w:rFonts w:hint="eastAsia" w:ascii="仿宋_GB2312" w:hAnsi="仿宋_GB2312" w:eastAsia="仿宋_GB2312" w:cs="仿宋_GB2312"/>
          <w:b w:val="0"/>
          <w:sz w:val="28"/>
          <w:u w:val="none"/>
          <w:lang w:val="zh-CN"/>
        </w:rPr>
        <w:t>现场采样和检测情况</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_Toc256000013 \h </w:instrText>
      </w:r>
      <w:r>
        <w:fldChar w:fldCharType="separate"/>
      </w:r>
      <w:r>
        <w:rPr>
          <w:rFonts w:ascii="仿宋_GB2312" w:hAnsi="仿宋_GB2312" w:eastAsia="仿宋_GB2312" w:cs="仿宋_GB2312"/>
          <w:b w:val="0"/>
          <w:sz w:val="28"/>
          <w:u w:val="none"/>
        </w:rPr>
        <w:t>12</w:t>
      </w:r>
      <w:r>
        <w:fldChar w:fldCharType="end"/>
      </w:r>
      <w:r>
        <w:fldChar w:fldCharType="end"/>
      </w:r>
    </w:p>
    <w:p w14:paraId="20228839">
      <w:pPr>
        <w:pStyle w:val="7"/>
        <w:tabs>
          <w:tab w:val="right" w:leader="dot" w:pos="8296"/>
        </w:tabs>
        <w:spacing w:line="480" w:lineRule="auto"/>
        <w:rPr>
          <w:rFonts w:asciiTheme="minorHAnsi" w:hAnsiTheme="minorHAnsi"/>
          <w:sz w:val="22"/>
        </w:rPr>
      </w:pPr>
      <w:r>
        <w:fldChar w:fldCharType="begin"/>
      </w:r>
      <w:r>
        <w:instrText xml:space="preserve"> HYPERLINK \l "_Toc256000014" </w:instrText>
      </w:r>
      <w:r>
        <w:fldChar w:fldCharType="separate"/>
      </w:r>
      <w:r>
        <w:rPr>
          <w:rStyle w:val="14"/>
          <w:rFonts w:ascii="仿宋_GB2312" w:hAnsi="仿宋_GB2312" w:eastAsia="仿宋_GB2312" w:cs="仿宋_GB2312"/>
          <w:b w:val="0"/>
          <w:sz w:val="28"/>
          <w:u w:val="none"/>
          <w:lang w:val="zh-CN"/>
        </w:rPr>
        <w:t>5.1生产状况与检测条件</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_Toc256000014 \h </w:instrText>
      </w:r>
      <w:r>
        <w:fldChar w:fldCharType="separate"/>
      </w:r>
      <w:r>
        <w:rPr>
          <w:rFonts w:ascii="仿宋_GB2312" w:hAnsi="仿宋_GB2312" w:eastAsia="仿宋_GB2312" w:cs="仿宋_GB2312"/>
          <w:b w:val="0"/>
          <w:sz w:val="28"/>
          <w:u w:val="none"/>
        </w:rPr>
        <w:t>12</w:t>
      </w:r>
      <w:r>
        <w:fldChar w:fldCharType="end"/>
      </w:r>
      <w:r>
        <w:fldChar w:fldCharType="end"/>
      </w:r>
    </w:p>
    <w:p w14:paraId="15AB67E5">
      <w:pPr>
        <w:pStyle w:val="7"/>
        <w:tabs>
          <w:tab w:val="right" w:leader="dot" w:pos="8296"/>
        </w:tabs>
        <w:spacing w:line="480" w:lineRule="auto"/>
        <w:rPr>
          <w:rFonts w:asciiTheme="minorHAnsi" w:hAnsiTheme="minorHAnsi"/>
          <w:sz w:val="22"/>
        </w:rPr>
      </w:pPr>
      <w:r>
        <w:fldChar w:fldCharType="begin"/>
      </w:r>
      <w:r>
        <w:instrText xml:space="preserve"> HYPERLINK \l "_Toc256000015" </w:instrText>
      </w:r>
      <w:r>
        <w:fldChar w:fldCharType="separate"/>
      </w:r>
      <w:r>
        <w:rPr>
          <w:rStyle w:val="14"/>
          <w:rFonts w:ascii="仿宋_GB2312" w:hAnsi="仿宋_GB2312" w:eastAsia="仿宋_GB2312" w:cs="仿宋_GB2312"/>
          <w:b w:val="0"/>
          <w:sz w:val="28"/>
          <w:u w:val="none"/>
          <w:lang w:val="zh-CN"/>
        </w:rPr>
        <w:t>5.2检测方法和依据</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_Toc256000015 \h </w:instrText>
      </w:r>
      <w:r>
        <w:fldChar w:fldCharType="separate"/>
      </w:r>
      <w:r>
        <w:rPr>
          <w:rFonts w:ascii="仿宋_GB2312" w:hAnsi="仿宋_GB2312" w:eastAsia="仿宋_GB2312" w:cs="仿宋_GB2312"/>
          <w:b w:val="0"/>
          <w:sz w:val="28"/>
          <w:u w:val="none"/>
        </w:rPr>
        <w:t>12</w:t>
      </w:r>
      <w:r>
        <w:fldChar w:fldCharType="end"/>
      </w:r>
      <w:r>
        <w:fldChar w:fldCharType="end"/>
      </w:r>
    </w:p>
    <w:p w14:paraId="12B9A926">
      <w:pPr>
        <w:pStyle w:val="7"/>
        <w:tabs>
          <w:tab w:val="right" w:leader="dot" w:pos="8296"/>
        </w:tabs>
        <w:spacing w:line="480" w:lineRule="auto"/>
        <w:rPr>
          <w:rFonts w:asciiTheme="minorHAnsi" w:hAnsiTheme="minorHAnsi"/>
          <w:sz w:val="22"/>
        </w:rPr>
      </w:pPr>
      <w:r>
        <w:fldChar w:fldCharType="begin"/>
      </w:r>
      <w:r>
        <w:instrText xml:space="preserve"> HYPERLINK \l "_Toc256000016" </w:instrText>
      </w:r>
      <w:r>
        <w:fldChar w:fldCharType="separate"/>
      </w:r>
      <w:r>
        <w:rPr>
          <w:rStyle w:val="14"/>
          <w:rFonts w:ascii="仿宋_GB2312" w:hAnsi="仿宋_GB2312" w:eastAsia="仿宋_GB2312" w:cs="仿宋_GB2312"/>
          <w:b w:val="0"/>
          <w:sz w:val="28"/>
          <w:u w:val="none"/>
          <w:lang w:val="zh-CN"/>
        </w:rPr>
        <w:t>5.3采样方式和采样频次</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_Toc256000016 \h </w:instrText>
      </w:r>
      <w:r>
        <w:fldChar w:fldCharType="separate"/>
      </w:r>
      <w:r>
        <w:rPr>
          <w:rFonts w:ascii="仿宋_GB2312" w:hAnsi="仿宋_GB2312" w:eastAsia="仿宋_GB2312" w:cs="仿宋_GB2312"/>
          <w:b w:val="0"/>
          <w:sz w:val="28"/>
          <w:u w:val="none"/>
        </w:rPr>
        <w:t>12</w:t>
      </w:r>
      <w:r>
        <w:fldChar w:fldCharType="end"/>
      </w:r>
      <w:r>
        <w:fldChar w:fldCharType="end"/>
      </w:r>
    </w:p>
    <w:p w14:paraId="4E6768A9">
      <w:pPr>
        <w:pStyle w:val="7"/>
        <w:tabs>
          <w:tab w:val="right" w:leader="dot" w:pos="8296"/>
        </w:tabs>
        <w:spacing w:line="480" w:lineRule="auto"/>
        <w:rPr>
          <w:rFonts w:asciiTheme="minorHAnsi" w:hAnsiTheme="minorHAnsi"/>
          <w:sz w:val="22"/>
        </w:rPr>
      </w:pPr>
      <w:r>
        <w:fldChar w:fldCharType="begin"/>
      </w:r>
      <w:r>
        <w:instrText xml:space="preserve"> HYPERLINK \l "_Toc256000017" </w:instrText>
      </w:r>
      <w:r>
        <w:fldChar w:fldCharType="separate"/>
      </w:r>
      <w:r>
        <w:rPr>
          <w:rStyle w:val="14"/>
          <w:rFonts w:ascii="仿宋_GB2312" w:hAnsi="仿宋_GB2312" w:eastAsia="仿宋_GB2312" w:cs="仿宋_GB2312"/>
          <w:b w:val="0"/>
          <w:sz w:val="28"/>
          <w:u w:val="none"/>
          <w:lang w:val="zh-CN"/>
        </w:rPr>
        <w:t>5.4职业病危害因素采样点设置情况</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_Toc256000017 \h </w:instrText>
      </w:r>
      <w:r>
        <w:fldChar w:fldCharType="separate"/>
      </w:r>
      <w:r>
        <w:rPr>
          <w:rFonts w:ascii="仿宋_GB2312" w:hAnsi="仿宋_GB2312" w:eastAsia="仿宋_GB2312" w:cs="仿宋_GB2312"/>
          <w:b w:val="0"/>
          <w:sz w:val="28"/>
          <w:u w:val="none"/>
        </w:rPr>
        <w:t>14</w:t>
      </w:r>
      <w:r>
        <w:fldChar w:fldCharType="end"/>
      </w:r>
      <w:r>
        <w:fldChar w:fldCharType="end"/>
      </w:r>
    </w:p>
    <w:p w14:paraId="54CE571C">
      <w:pPr>
        <w:pStyle w:val="6"/>
        <w:tabs>
          <w:tab w:val="right" w:leader="dot" w:pos="8296"/>
        </w:tabs>
        <w:spacing w:line="480" w:lineRule="auto"/>
        <w:rPr>
          <w:rFonts w:asciiTheme="minorHAnsi" w:hAnsiTheme="minorHAnsi"/>
          <w:sz w:val="22"/>
        </w:rPr>
      </w:pPr>
      <w:r>
        <w:fldChar w:fldCharType="begin"/>
      </w:r>
      <w:r>
        <w:instrText xml:space="preserve"> HYPERLINK \l "_Toc256000018" </w:instrText>
      </w:r>
      <w:r>
        <w:fldChar w:fldCharType="separate"/>
      </w:r>
      <w:r>
        <w:rPr>
          <w:rStyle w:val="14"/>
          <w:rFonts w:ascii="仿宋_GB2312" w:hAnsi="仿宋_GB2312" w:eastAsia="仿宋_GB2312" w:cs="仿宋_GB2312"/>
          <w:b w:val="0"/>
          <w:sz w:val="28"/>
          <w:u w:val="none"/>
          <w:lang w:val="zh-CN"/>
        </w:rPr>
        <w:t>6</w:t>
      </w:r>
      <w:r>
        <w:rPr>
          <w:rStyle w:val="14"/>
          <w:rFonts w:hint="eastAsia" w:ascii="仿宋_GB2312" w:hAnsi="仿宋_GB2312" w:eastAsia="仿宋_GB2312" w:cs="仿宋_GB2312"/>
          <w:b w:val="0"/>
          <w:sz w:val="28"/>
          <w:u w:val="none"/>
          <w:lang w:val="zh-CN"/>
        </w:rPr>
        <w:t>检测结果</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_Toc256000018 \h </w:instrText>
      </w:r>
      <w:r>
        <w:fldChar w:fldCharType="separate"/>
      </w:r>
      <w:r>
        <w:rPr>
          <w:rFonts w:ascii="仿宋_GB2312" w:hAnsi="仿宋_GB2312" w:eastAsia="仿宋_GB2312" w:cs="仿宋_GB2312"/>
          <w:b w:val="0"/>
          <w:sz w:val="28"/>
          <w:u w:val="none"/>
        </w:rPr>
        <w:t>15</w:t>
      </w:r>
      <w:r>
        <w:fldChar w:fldCharType="end"/>
      </w:r>
      <w:r>
        <w:fldChar w:fldCharType="end"/>
      </w:r>
    </w:p>
    <w:p w14:paraId="63FD8CF8">
      <w:pPr>
        <w:pStyle w:val="7"/>
        <w:tabs>
          <w:tab w:val="right" w:leader="dot" w:pos="8296"/>
        </w:tabs>
        <w:spacing w:line="480" w:lineRule="auto"/>
        <w:rPr>
          <w:rFonts w:asciiTheme="minorHAnsi" w:hAnsiTheme="minorHAnsi"/>
          <w:sz w:val="22"/>
        </w:rPr>
      </w:pPr>
      <w:r>
        <w:fldChar w:fldCharType="begin"/>
      </w:r>
      <w:r>
        <w:instrText xml:space="preserve"> HYPERLINK \l "_Toc256000019" </w:instrText>
      </w:r>
      <w:r>
        <w:fldChar w:fldCharType="separate"/>
      </w:r>
      <w:r>
        <w:rPr>
          <w:rStyle w:val="14"/>
          <w:rFonts w:ascii="仿宋_GB2312" w:hAnsi="仿宋_GB2312" w:eastAsia="仿宋_GB2312" w:cs="仿宋_GB2312"/>
          <w:b w:val="0"/>
          <w:sz w:val="28"/>
          <w:u w:val="none"/>
          <w:lang w:val="zh-CN"/>
        </w:rPr>
        <w:t>6.1粉尘及化学有害因素检测结果</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_Toc256000019 \h </w:instrText>
      </w:r>
      <w:r>
        <w:fldChar w:fldCharType="separate"/>
      </w:r>
      <w:r>
        <w:rPr>
          <w:rFonts w:ascii="仿宋_GB2312" w:hAnsi="仿宋_GB2312" w:eastAsia="仿宋_GB2312" w:cs="仿宋_GB2312"/>
          <w:b w:val="0"/>
          <w:sz w:val="28"/>
          <w:u w:val="none"/>
        </w:rPr>
        <w:t>15</w:t>
      </w:r>
      <w:r>
        <w:fldChar w:fldCharType="end"/>
      </w:r>
      <w:r>
        <w:fldChar w:fldCharType="end"/>
      </w:r>
    </w:p>
    <w:p w14:paraId="7EF3D1A6">
      <w:pPr>
        <w:pStyle w:val="7"/>
        <w:tabs>
          <w:tab w:val="right" w:leader="dot" w:pos="8296"/>
        </w:tabs>
        <w:spacing w:line="480" w:lineRule="auto"/>
        <w:rPr>
          <w:rFonts w:asciiTheme="minorHAnsi" w:hAnsiTheme="minorHAnsi"/>
          <w:sz w:val="22"/>
        </w:rPr>
      </w:pPr>
      <w:r>
        <w:fldChar w:fldCharType="begin"/>
      </w:r>
      <w:r>
        <w:instrText xml:space="preserve"> HYPERLINK \l "_Toc256000020" </w:instrText>
      </w:r>
      <w:r>
        <w:fldChar w:fldCharType="separate"/>
      </w:r>
      <w:r>
        <w:rPr>
          <w:rStyle w:val="14"/>
          <w:rFonts w:ascii="仿宋_GB2312" w:hAnsi="仿宋_GB2312" w:eastAsia="仿宋_GB2312" w:cs="仿宋_GB2312"/>
          <w:b w:val="0"/>
          <w:sz w:val="28"/>
          <w:u w:val="none"/>
          <w:lang w:val="zh-CN"/>
        </w:rPr>
        <w:t>6.2物理因素检测结果</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_Toc256000020 \h </w:instrText>
      </w:r>
      <w:r>
        <w:fldChar w:fldCharType="separate"/>
      </w:r>
      <w:r>
        <w:rPr>
          <w:rFonts w:ascii="仿宋_GB2312" w:hAnsi="仿宋_GB2312" w:eastAsia="仿宋_GB2312" w:cs="仿宋_GB2312"/>
          <w:b w:val="0"/>
          <w:sz w:val="28"/>
          <w:u w:val="none"/>
        </w:rPr>
        <w:t>17</w:t>
      </w:r>
      <w:r>
        <w:fldChar w:fldCharType="end"/>
      </w:r>
      <w:r>
        <w:fldChar w:fldCharType="end"/>
      </w:r>
    </w:p>
    <w:p w14:paraId="37B47908">
      <w:pPr>
        <w:pStyle w:val="6"/>
        <w:tabs>
          <w:tab w:val="right" w:leader="dot" w:pos="8296"/>
        </w:tabs>
        <w:spacing w:line="480" w:lineRule="auto"/>
        <w:rPr>
          <w:rFonts w:asciiTheme="minorHAnsi" w:hAnsiTheme="minorHAnsi"/>
          <w:sz w:val="22"/>
        </w:rPr>
      </w:pPr>
      <w:r>
        <w:fldChar w:fldCharType="begin"/>
      </w:r>
      <w:r>
        <w:instrText xml:space="preserve"> HYPERLINK \l "_Toc256000021" </w:instrText>
      </w:r>
      <w:r>
        <w:fldChar w:fldCharType="separate"/>
      </w:r>
      <w:r>
        <w:rPr>
          <w:rStyle w:val="14"/>
          <w:rFonts w:ascii="仿宋_GB2312" w:hAnsi="仿宋_GB2312" w:eastAsia="仿宋_GB2312" w:cs="仿宋_GB2312"/>
          <w:b w:val="0"/>
          <w:sz w:val="28"/>
          <w:u w:val="none"/>
          <w:lang w:val="zh-CN"/>
        </w:rPr>
        <w:t>7</w:t>
      </w:r>
      <w:r>
        <w:rPr>
          <w:rStyle w:val="14"/>
          <w:rFonts w:hint="eastAsia" w:ascii="仿宋_GB2312" w:hAnsi="仿宋_GB2312" w:eastAsia="仿宋_GB2312" w:cs="仿宋_GB2312"/>
          <w:b w:val="0"/>
          <w:sz w:val="28"/>
          <w:u w:val="none"/>
          <w:lang w:val="zh-CN"/>
        </w:rPr>
        <w:t>结论</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_Toc256000021 \h </w:instrText>
      </w:r>
      <w:r>
        <w:fldChar w:fldCharType="separate"/>
      </w:r>
      <w:r>
        <w:rPr>
          <w:rFonts w:ascii="仿宋_GB2312" w:hAnsi="仿宋_GB2312" w:eastAsia="仿宋_GB2312" w:cs="仿宋_GB2312"/>
          <w:b w:val="0"/>
          <w:sz w:val="28"/>
          <w:u w:val="none"/>
        </w:rPr>
        <w:t>18</w:t>
      </w:r>
      <w:r>
        <w:fldChar w:fldCharType="end"/>
      </w:r>
      <w:r>
        <w:fldChar w:fldCharType="end"/>
      </w:r>
    </w:p>
    <w:p w14:paraId="5839320E">
      <w:pPr>
        <w:pStyle w:val="7"/>
        <w:tabs>
          <w:tab w:val="right" w:leader="dot" w:pos="8296"/>
        </w:tabs>
        <w:spacing w:line="480" w:lineRule="auto"/>
        <w:rPr>
          <w:rFonts w:asciiTheme="minorHAnsi" w:hAnsiTheme="minorHAnsi"/>
          <w:sz w:val="22"/>
        </w:rPr>
      </w:pPr>
      <w:r>
        <w:fldChar w:fldCharType="begin"/>
      </w:r>
      <w:r>
        <w:instrText xml:space="preserve"> HYPERLINK \l "_Toc256000022" </w:instrText>
      </w:r>
      <w:r>
        <w:fldChar w:fldCharType="separate"/>
      </w:r>
      <w:r>
        <w:rPr>
          <w:rStyle w:val="14"/>
          <w:rFonts w:ascii="仿宋_GB2312" w:hAnsi="仿宋_GB2312" w:eastAsia="仿宋_GB2312" w:cs="仿宋_GB2312"/>
          <w:b w:val="0"/>
          <w:sz w:val="28"/>
          <w:u w:val="none"/>
          <w:lang w:val="zh-CN"/>
        </w:rPr>
        <w:t>7.1评价结论</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_Toc256000022 \h </w:instrText>
      </w:r>
      <w:r>
        <w:fldChar w:fldCharType="separate"/>
      </w:r>
      <w:r>
        <w:rPr>
          <w:rFonts w:ascii="仿宋_GB2312" w:hAnsi="仿宋_GB2312" w:eastAsia="仿宋_GB2312" w:cs="仿宋_GB2312"/>
          <w:b w:val="0"/>
          <w:sz w:val="28"/>
          <w:u w:val="none"/>
        </w:rPr>
        <w:t>18</w:t>
      </w:r>
      <w:r>
        <w:fldChar w:fldCharType="end"/>
      </w:r>
      <w:r>
        <w:fldChar w:fldCharType="end"/>
      </w:r>
    </w:p>
    <w:p w14:paraId="4DFC9BA6">
      <w:pPr>
        <w:pStyle w:val="7"/>
        <w:tabs>
          <w:tab w:val="right" w:leader="dot" w:pos="8296"/>
        </w:tabs>
        <w:spacing w:line="480" w:lineRule="auto"/>
        <w:rPr>
          <w:rFonts w:asciiTheme="minorHAnsi" w:hAnsiTheme="minorHAnsi"/>
          <w:sz w:val="22"/>
        </w:rPr>
      </w:pPr>
      <w:r>
        <w:fldChar w:fldCharType="begin"/>
      </w:r>
      <w:r>
        <w:instrText xml:space="preserve"> HYPERLINK \l "_Toc256000023" </w:instrText>
      </w:r>
      <w:r>
        <w:fldChar w:fldCharType="separate"/>
      </w:r>
      <w:r>
        <w:rPr>
          <w:rStyle w:val="14"/>
          <w:rFonts w:ascii="仿宋_GB2312" w:hAnsi="仿宋_GB2312" w:eastAsia="仿宋_GB2312" w:cs="仿宋_GB2312"/>
          <w:b w:val="0"/>
          <w:sz w:val="28"/>
          <w:u w:val="none"/>
          <w:lang w:val="zh-CN"/>
        </w:rPr>
        <w:t>7.2不符合岗位超标原因分析</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_Toc256000023 \h </w:instrText>
      </w:r>
      <w:r>
        <w:fldChar w:fldCharType="separate"/>
      </w:r>
      <w:r>
        <w:rPr>
          <w:rFonts w:ascii="仿宋_GB2312" w:hAnsi="仿宋_GB2312" w:eastAsia="仿宋_GB2312" w:cs="仿宋_GB2312"/>
          <w:b w:val="0"/>
          <w:sz w:val="28"/>
          <w:u w:val="none"/>
        </w:rPr>
        <w:t>18</w:t>
      </w:r>
      <w:r>
        <w:fldChar w:fldCharType="end"/>
      </w:r>
      <w:r>
        <w:fldChar w:fldCharType="end"/>
      </w:r>
    </w:p>
    <w:p w14:paraId="27090E68">
      <w:pPr>
        <w:pStyle w:val="6"/>
        <w:tabs>
          <w:tab w:val="right" w:leader="dot" w:pos="8296"/>
        </w:tabs>
        <w:spacing w:line="480" w:lineRule="auto"/>
        <w:rPr>
          <w:rFonts w:asciiTheme="minorHAnsi" w:hAnsiTheme="minorHAnsi"/>
          <w:sz w:val="22"/>
        </w:rPr>
      </w:pPr>
      <w:r>
        <w:fldChar w:fldCharType="begin"/>
      </w:r>
      <w:r>
        <w:instrText xml:space="preserve"> HYPERLINK \l "_Toc256000024" </w:instrText>
      </w:r>
      <w:r>
        <w:fldChar w:fldCharType="separate"/>
      </w:r>
      <w:r>
        <w:rPr>
          <w:rStyle w:val="14"/>
          <w:rFonts w:ascii="仿宋_GB2312" w:hAnsi="仿宋_GB2312" w:eastAsia="仿宋_GB2312" w:cs="仿宋_GB2312"/>
          <w:b w:val="0"/>
          <w:sz w:val="28"/>
          <w:u w:val="none"/>
          <w:lang w:val="zh-CN"/>
        </w:rPr>
        <w:t>8建议</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_Toc256000024 \h </w:instrText>
      </w:r>
      <w:r>
        <w:fldChar w:fldCharType="separate"/>
      </w:r>
      <w:r>
        <w:rPr>
          <w:rFonts w:ascii="仿宋_GB2312" w:hAnsi="仿宋_GB2312" w:eastAsia="仿宋_GB2312" w:cs="仿宋_GB2312"/>
          <w:b w:val="0"/>
          <w:sz w:val="28"/>
          <w:u w:val="none"/>
        </w:rPr>
        <w:t>19</w:t>
      </w:r>
      <w:r>
        <w:fldChar w:fldCharType="end"/>
      </w:r>
      <w:r>
        <w:fldChar w:fldCharType="end"/>
      </w:r>
    </w:p>
    <w:p w14:paraId="638ACE31">
      <w:pPr>
        <w:pStyle w:val="7"/>
        <w:tabs>
          <w:tab w:val="right" w:leader="dot" w:pos="8296"/>
        </w:tabs>
        <w:spacing w:line="480" w:lineRule="auto"/>
        <w:rPr>
          <w:rFonts w:asciiTheme="minorHAnsi" w:hAnsiTheme="minorHAnsi"/>
          <w:sz w:val="22"/>
        </w:rPr>
      </w:pPr>
      <w:r>
        <w:fldChar w:fldCharType="begin"/>
      </w:r>
      <w:r>
        <w:instrText xml:space="preserve"> HYPERLINK \l "_Toc256000025" </w:instrText>
      </w:r>
      <w:r>
        <w:fldChar w:fldCharType="separate"/>
      </w:r>
      <w:r>
        <w:rPr>
          <w:rStyle w:val="14"/>
          <w:rFonts w:ascii="仿宋_GB2312" w:hAnsi="仿宋_GB2312" w:eastAsia="仿宋_GB2312" w:cs="仿宋_GB2312"/>
          <w:b w:val="0"/>
          <w:sz w:val="28"/>
          <w:u w:val="none"/>
          <w:lang w:val="zh-CN"/>
        </w:rPr>
        <w:t>8.1防护措施</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_Toc256000025 \h </w:instrText>
      </w:r>
      <w:r>
        <w:fldChar w:fldCharType="separate"/>
      </w:r>
      <w:r>
        <w:rPr>
          <w:rFonts w:ascii="仿宋_GB2312" w:hAnsi="仿宋_GB2312" w:eastAsia="仿宋_GB2312" w:cs="仿宋_GB2312"/>
          <w:b w:val="0"/>
          <w:sz w:val="28"/>
          <w:u w:val="none"/>
        </w:rPr>
        <w:t>19</w:t>
      </w:r>
      <w:r>
        <w:fldChar w:fldCharType="end"/>
      </w:r>
      <w:r>
        <w:fldChar w:fldCharType="end"/>
      </w:r>
    </w:p>
    <w:p w14:paraId="14D281B3">
      <w:pPr>
        <w:pStyle w:val="7"/>
        <w:tabs>
          <w:tab w:val="right" w:leader="dot" w:pos="8296"/>
        </w:tabs>
        <w:spacing w:line="480" w:lineRule="auto"/>
        <w:rPr>
          <w:rFonts w:asciiTheme="minorHAnsi" w:hAnsiTheme="minorHAnsi"/>
          <w:sz w:val="22"/>
        </w:rPr>
      </w:pPr>
      <w:r>
        <w:fldChar w:fldCharType="begin"/>
      </w:r>
      <w:r>
        <w:instrText xml:space="preserve"> HYPERLINK \l "_Toc256000026" </w:instrText>
      </w:r>
      <w:r>
        <w:fldChar w:fldCharType="separate"/>
      </w:r>
      <w:r>
        <w:rPr>
          <w:rStyle w:val="14"/>
          <w:rFonts w:ascii="仿宋_GB2312" w:hAnsi="仿宋_GB2312" w:eastAsia="仿宋_GB2312" w:cs="仿宋_GB2312"/>
          <w:b w:val="0"/>
          <w:sz w:val="28"/>
          <w:u w:val="none"/>
          <w:lang w:val="zh-CN"/>
        </w:rPr>
        <w:t>8.2职业卫生管理</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_Toc256000026 \h </w:instrText>
      </w:r>
      <w:r>
        <w:fldChar w:fldCharType="separate"/>
      </w:r>
      <w:r>
        <w:rPr>
          <w:rFonts w:ascii="仿宋_GB2312" w:hAnsi="仿宋_GB2312" w:eastAsia="仿宋_GB2312" w:cs="仿宋_GB2312"/>
          <w:b w:val="0"/>
          <w:sz w:val="28"/>
          <w:u w:val="none"/>
        </w:rPr>
        <w:t>19</w:t>
      </w:r>
      <w:r>
        <w:fldChar w:fldCharType="end"/>
      </w:r>
      <w:r>
        <w:fldChar w:fldCharType="end"/>
      </w:r>
    </w:p>
    <w:p w14:paraId="542E2CA5">
      <w:pPr>
        <w:pStyle w:val="6"/>
        <w:tabs>
          <w:tab w:val="right" w:leader="dot" w:pos="8296"/>
        </w:tabs>
        <w:spacing w:line="480" w:lineRule="auto"/>
        <w:rPr>
          <w:rFonts w:asciiTheme="minorHAnsi" w:hAnsiTheme="minorHAnsi"/>
          <w:sz w:val="22"/>
        </w:rPr>
      </w:pPr>
      <w:r>
        <w:fldChar w:fldCharType="begin"/>
      </w:r>
      <w:r>
        <w:instrText xml:space="preserve"> HYPERLINK \l "_Toc256000027" </w:instrText>
      </w:r>
      <w:r>
        <w:fldChar w:fldCharType="separate"/>
      </w:r>
      <w:r>
        <w:rPr>
          <w:rStyle w:val="14"/>
          <w:rFonts w:ascii="仿宋_GB2312" w:hAnsi="仿宋_GB2312" w:eastAsia="仿宋_GB2312" w:cs="仿宋_GB2312"/>
          <w:b w:val="0"/>
          <w:sz w:val="28"/>
          <w:u w:val="none"/>
          <w:lang w:val="zh-CN"/>
        </w:rPr>
        <w:t>9附件</w:t>
      </w:r>
      <w:r>
        <w:rPr>
          <w:rFonts w:ascii="仿宋_GB2312" w:hAnsi="仿宋_GB2312" w:eastAsia="仿宋_GB2312" w:cs="仿宋_GB2312"/>
          <w:b w:val="0"/>
          <w:sz w:val="28"/>
          <w:u w:val="none"/>
        </w:rPr>
        <w:tab/>
      </w:r>
      <w:r>
        <w:fldChar w:fldCharType="begin"/>
      </w:r>
      <w:r>
        <w:rPr>
          <w:rFonts w:ascii="仿宋_GB2312" w:hAnsi="仿宋_GB2312" w:eastAsia="仿宋_GB2312" w:cs="仿宋_GB2312"/>
          <w:b w:val="0"/>
          <w:sz w:val="28"/>
          <w:u w:val="none"/>
        </w:rPr>
        <w:instrText xml:space="preserve"> PAGEREF _Toc256000027 \h </w:instrText>
      </w:r>
      <w:r>
        <w:fldChar w:fldCharType="separate"/>
      </w:r>
      <w:r>
        <w:rPr>
          <w:rFonts w:ascii="仿宋_GB2312" w:hAnsi="仿宋_GB2312" w:eastAsia="仿宋_GB2312" w:cs="仿宋_GB2312"/>
          <w:b w:val="0"/>
          <w:sz w:val="28"/>
          <w:u w:val="none"/>
        </w:rPr>
        <w:t>21</w:t>
      </w:r>
      <w:r>
        <w:fldChar w:fldCharType="end"/>
      </w:r>
      <w:r>
        <w:fldChar w:fldCharType="end"/>
      </w:r>
    </w:p>
    <w:p w14:paraId="72D1F7C9">
      <w:pPr>
        <w:rPr>
          <w:rFonts w:eastAsia="仿宋_GB2312"/>
          <w:sz w:val="28"/>
          <w:szCs w:val="28"/>
        </w:rPr>
        <w:sectPr>
          <w:footerReference r:id="rId3" w:type="default"/>
          <w:pgSz w:w="11906" w:h="16838"/>
          <w:pgMar w:top="1440" w:right="1800" w:bottom="1440" w:left="1800" w:header="851" w:footer="992" w:gutter="0"/>
          <w:cols w:space="425" w:num="1"/>
          <w:docGrid w:type="lines" w:linePitch="312" w:charSpace="0"/>
        </w:sectPr>
      </w:pPr>
      <w:r>
        <w:rPr>
          <w:rFonts w:eastAsia="仿宋_GB2312"/>
          <w:sz w:val="28"/>
          <w:szCs w:val="28"/>
        </w:rPr>
        <w:fldChar w:fldCharType="end"/>
      </w:r>
    </w:p>
    <w:p w14:paraId="5DBEA86E">
      <w:pPr>
        <w:pStyle w:val="2"/>
        <w:spacing w:line="490" w:lineRule="exact"/>
        <w:ind w:firstLine="0"/>
        <w:jc w:val="center"/>
        <w:outlineLvl w:val="0"/>
        <w:rPr>
          <w:rFonts w:ascii="Times New Roman" w:hAnsi="Times New Roman" w:eastAsia="仿宋_GB2312"/>
          <w:b/>
          <w:color w:val="000000"/>
          <w:sz w:val="28"/>
          <w:szCs w:val="28"/>
          <w:lang w:val="zh-CN"/>
        </w:rPr>
      </w:pPr>
      <w:bookmarkStart w:id="0" w:name="_Toc108098933"/>
      <w:bookmarkStart w:id="1" w:name="_Toc108078049"/>
      <w:bookmarkStart w:id="2" w:name="_Toc256000000"/>
      <w:r>
        <w:rPr>
          <w:rFonts w:ascii="Times New Roman" w:hAnsi="Times New Roman" w:eastAsia="仿宋_GB2312"/>
          <w:b/>
          <w:color w:val="000000"/>
          <w:sz w:val="28"/>
          <w:szCs w:val="28"/>
          <w:lang w:val="zh-CN"/>
        </w:rPr>
        <w:t>1</w:t>
      </w:r>
      <w:r>
        <w:rPr>
          <w:rFonts w:hint="eastAsia" w:ascii="Times New Roman" w:hAnsi="Times New Roman" w:eastAsia="仿宋_GB2312"/>
          <w:b/>
          <w:bCs/>
          <w:color w:val="000000"/>
          <w:sz w:val="28"/>
          <w:szCs w:val="28"/>
          <w:lang w:val="zh-CN"/>
        </w:rPr>
        <w:t>检测评价依据</w:t>
      </w:r>
      <w:bookmarkEnd w:id="0"/>
      <w:bookmarkEnd w:id="1"/>
      <w:bookmarkEnd w:id="2"/>
    </w:p>
    <w:p w14:paraId="5FA5D9DD">
      <w:pPr>
        <w:pStyle w:val="2"/>
        <w:spacing w:line="490" w:lineRule="exact"/>
        <w:ind w:firstLine="0"/>
        <w:jc w:val="left"/>
        <w:outlineLvl w:val="1"/>
        <w:rPr>
          <w:rFonts w:hint="eastAsia" w:ascii="Times New Roman" w:hAnsi="Times New Roman" w:eastAsia="仿宋_GB2312"/>
          <w:b/>
          <w:bCs/>
          <w:color w:val="000000"/>
          <w:sz w:val="28"/>
          <w:szCs w:val="28"/>
          <w:lang w:val="zh-CN"/>
        </w:rPr>
      </w:pPr>
      <w:bookmarkStart w:id="3" w:name="_Toc108078050"/>
      <w:bookmarkStart w:id="4" w:name="_Toc256000001"/>
      <w:bookmarkStart w:id="5" w:name="_Toc108098934"/>
      <w:r>
        <w:rPr>
          <w:rFonts w:hint="eastAsia" w:ascii="Times New Roman" w:hAnsi="Times New Roman" w:eastAsia="仿宋_GB2312"/>
          <w:b/>
          <w:bCs/>
          <w:color w:val="000000"/>
          <w:sz w:val="28"/>
          <w:szCs w:val="28"/>
          <w:lang w:val="zh-CN"/>
        </w:rPr>
        <w:t>1.1法律法规</w:t>
      </w:r>
      <w:bookmarkEnd w:id="3"/>
      <w:bookmarkEnd w:id="4"/>
      <w:bookmarkEnd w:id="5"/>
    </w:p>
    <w:p w14:paraId="6A9D73BB">
      <w:pPr>
        <w:pStyle w:val="2"/>
        <w:spacing w:line="490" w:lineRule="exact"/>
        <w:ind w:firstLine="450" w:firstLineChars="150"/>
        <w:rPr>
          <w:rFonts w:hint="eastAsia" w:ascii="Times New Roman" w:hAnsi="Times New Roman" w:eastAsia="仿宋_GB2312"/>
          <w:color w:val="000000"/>
          <w:sz w:val="28"/>
          <w:szCs w:val="28"/>
          <w:lang w:val="zh-CN"/>
        </w:rPr>
      </w:pPr>
      <w:r>
        <w:rPr>
          <w:rFonts w:hint="eastAsia" w:ascii="仿宋_GB2312" w:hAnsi="仿宋_GB2312" w:eastAsia="仿宋_GB2312" w:cs="仿宋_GB2312"/>
          <w:sz w:val="28"/>
          <w:szCs w:val="28"/>
          <w:lang w:val="en-US" w:eastAsia="zh-CN"/>
        </w:rPr>
        <w:t>（1）《中华人民共和国职业病防治法》（中华人民共和国主席令第24号，2018年12月29日修订）；</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（2）《职业病危害因素分类目录》（国卫疾控发[2015] 92 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（3）《工作场所职业卫生管理规定》（国家卫生健康委员会令第5号）；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（4）《国家卫生健康委办公厅关于公布建设项目职业病危害风险分类管理目录的通知》（国卫办职健发［2021］5号）；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（5）《职业病危害项目申报办法》（国家安全生产监督管理总局令第48号）；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（6）《国家安全监管总局办公厅关于印发用人单位职业病危害因素定期检测管理规范的通知》（安监总厅安健［2015］16号）；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（7）《用人单位劳动防护用品管理规范》（安监总厅安健［2018］3号）；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（8）《用人单位职业病危害告知与警示标识管理规范》（安监总厅安健[2014] 111 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（9）《高毒物品目录》（卫法监发（2003）142号）；</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（10）《职业病分类和目录》（国卫职健发〔2024〕39号）。</w:t>
      </w:r>
    </w:p>
    <w:p w14:paraId="72F7FFE1">
      <w:pPr>
        <w:pStyle w:val="2"/>
        <w:spacing w:line="490" w:lineRule="exact"/>
        <w:ind w:firstLine="0"/>
        <w:jc w:val="left"/>
        <w:outlineLvl w:val="1"/>
        <w:rPr>
          <w:rFonts w:hint="eastAsia" w:ascii="Times New Roman" w:hAnsi="Times New Roman" w:eastAsia="仿宋_GB2312"/>
          <w:b/>
          <w:bCs/>
          <w:color w:val="000000"/>
          <w:sz w:val="28"/>
          <w:szCs w:val="28"/>
          <w:lang w:val="zh-CN"/>
        </w:rPr>
      </w:pPr>
      <w:bookmarkStart w:id="6" w:name="_Toc256000002"/>
      <w:bookmarkStart w:id="7" w:name="_Toc108078051"/>
      <w:bookmarkStart w:id="8" w:name="_Toc108098935"/>
      <w:r>
        <w:rPr>
          <w:rFonts w:hint="eastAsia" w:ascii="Times New Roman" w:hAnsi="Times New Roman" w:eastAsia="仿宋_GB2312"/>
          <w:b/>
          <w:bCs/>
          <w:color w:val="000000"/>
          <w:sz w:val="28"/>
          <w:szCs w:val="28"/>
          <w:lang w:val="zh-CN"/>
        </w:rPr>
        <w:t>1.2标准</w:t>
      </w:r>
      <w:bookmarkEnd w:id="6"/>
      <w:bookmarkEnd w:id="7"/>
      <w:bookmarkEnd w:id="8"/>
    </w:p>
    <w:p w14:paraId="21351BD1">
      <w:pPr>
        <w:pStyle w:val="2"/>
        <w:spacing w:line="490" w:lineRule="exact"/>
        <w:ind w:firstLine="0"/>
        <w:outlineLvl w:val="2"/>
        <w:rPr>
          <w:rFonts w:hint="eastAsia" w:ascii="Times New Roman" w:hAnsi="Times New Roman" w:eastAsia="仿宋_GB2312"/>
          <w:b/>
          <w:bCs/>
          <w:color w:val="000000"/>
          <w:sz w:val="28"/>
          <w:szCs w:val="28"/>
          <w:lang w:val="zh-CN"/>
        </w:rPr>
      </w:pPr>
      <w:bookmarkStart w:id="9" w:name="_Toc108078052"/>
      <w:r>
        <w:rPr>
          <w:rFonts w:hint="eastAsia" w:ascii="Times New Roman" w:hAnsi="Times New Roman" w:eastAsia="仿宋_GB2312"/>
          <w:b/>
          <w:bCs/>
          <w:color w:val="000000"/>
          <w:sz w:val="28"/>
          <w:szCs w:val="28"/>
          <w:lang w:val="zh-CN"/>
        </w:rPr>
        <w:t>1.2.1评价依据</w:t>
      </w:r>
      <w:bookmarkEnd w:id="9"/>
    </w:p>
    <w:p w14:paraId="2E77653F">
      <w:pPr>
        <w:pStyle w:val="2"/>
        <w:spacing w:line="490" w:lineRule="exact"/>
        <w:ind w:firstLine="450" w:firstLineChars="150"/>
        <w:rPr>
          <w:rFonts w:hint="eastAsia" w:ascii="Times New Roman" w:hAnsi="Times New Roman" w:eastAsia="仿宋_GB2312"/>
          <w:color w:val="000000"/>
          <w:sz w:val="28"/>
          <w:szCs w:val="28"/>
          <w:lang w:val="zh-CN"/>
        </w:rPr>
      </w:pPr>
      <w:r>
        <w:rPr>
          <w:rFonts w:hint="eastAsia" w:ascii="仿宋_GB2312" w:hAnsi="仿宋_GB2312" w:eastAsia="仿宋_GB2312" w:cs="仿宋_GB2312"/>
          <w:sz w:val="28"/>
          <w:szCs w:val="28"/>
          <w:lang w:val="en-US" w:eastAsia="zh-CN"/>
        </w:rPr>
        <w:t>（1）GBZ 2.1-2019《工作场所有害因素职业接触限值第1部分：化学有害因素》；</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（2）GBZ 2.2-2007《工作场所有害因素职业接触限值第2部分：物理有害因素》；</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（3）GBZl-2010《工业企业设计卫生标准》；</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（4）GBZ 2.1—2019 第 1 号修改单《工作场所有害因素职业接触限值 第 1 部分：化学 有害因素》；</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（5）GB/T 18664-2002《呼吸防护用品的选择、使用与维护》；</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（6）GB 39800.1-2020《个体防护装备配备规范  第一部分：总则》；</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（7）WS/T 771-2015《工作场所职业病危害因素检测工作规范》；</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（8）GBZ/T195-2007《有机溶剂作业场所个人职业病防护用品使用规范》；</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（9）GBZ 158-2003《工作场所职业病危害警示标识》；</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（10）GBZ 188-2014《职业健康监护技术规范》；</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（11）GB/T 4754-2017《国民经济行业分类》；</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（12）GBZ 331—2024《职业卫生技术服务工作规范》；</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（13）WS/T 754-2016《噪声职业病危害风险管理指南》。</w:t>
      </w:r>
    </w:p>
    <w:p w14:paraId="231D45AC">
      <w:pPr>
        <w:pStyle w:val="2"/>
        <w:spacing w:line="490" w:lineRule="exact"/>
        <w:ind w:firstLine="0"/>
        <w:outlineLvl w:val="2"/>
        <w:rPr>
          <w:rFonts w:ascii="Times New Roman" w:hAnsi="Times New Roman" w:eastAsia="仿宋_GB2312"/>
          <w:color w:val="000000"/>
          <w:sz w:val="28"/>
          <w:szCs w:val="28"/>
          <w:lang w:val="zh-CN"/>
        </w:rPr>
      </w:pPr>
      <w:r>
        <w:rPr>
          <w:rFonts w:hint="eastAsia" w:ascii="Times New Roman" w:hAnsi="Times New Roman" w:eastAsia="仿宋_GB2312"/>
          <w:b/>
          <w:bCs/>
          <w:color w:val="000000"/>
          <w:sz w:val="28"/>
          <w:szCs w:val="28"/>
          <w:lang w:val="zh-CN"/>
        </w:rPr>
        <w:t>1.2.2采样依据</w:t>
      </w:r>
    </w:p>
    <w:p w14:paraId="3F9C9DAA">
      <w:pPr>
        <w:pStyle w:val="2"/>
        <w:spacing w:line="490" w:lineRule="exact"/>
        <w:ind w:firstLine="450" w:firstLineChars="150"/>
        <w:rPr>
          <w:rFonts w:ascii="Times New Roman" w:hAnsi="Times New Roman" w:eastAsia="仿宋_GB2312"/>
          <w:color w:val="000000"/>
          <w:sz w:val="28"/>
          <w:szCs w:val="28"/>
          <w:lang w:val="zh-CN"/>
        </w:rPr>
      </w:pPr>
      <w:r>
        <w:rPr>
          <w:rFonts w:hint="eastAsia" w:ascii="Times New Roman" w:hAnsi="Times New Roman" w:eastAsia="仿宋_GB2312"/>
          <w:color w:val="000000"/>
          <w:sz w:val="28"/>
          <w:szCs w:val="28"/>
          <w:lang w:val="en-US" w:eastAsia="zh-CN"/>
        </w:rPr>
        <w:t>（1）GBZ 159-2004《工作场所空气中有害物质监测的采样规范》</w:t>
      </w:r>
    </w:p>
    <w:p w14:paraId="53EBED84">
      <w:pPr>
        <w:pStyle w:val="2"/>
        <w:spacing w:line="490" w:lineRule="exact"/>
        <w:ind w:firstLine="0"/>
        <w:jc w:val="left"/>
        <w:outlineLvl w:val="1"/>
        <w:rPr>
          <w:rFonts w:ascii="Times New Roman" w:hAnsi="Times New Roman" w:eastAsia="仿宋_GB2312"/>
          <w:b/>
          <w:bCs/>
          <w:color w:val="000000"/>
          <w:sz w:val="28"/>
          <w:szCs w:val="28"/>
          <w:lang w:val="zh-CN"/>
        </w:rPr>
      </w:pPr>
      <w:bookmarkStart w:id="10" w:name="_Toc108098936"/>
      <w:bookmarkStart w:id="11" w:name="_Toc108078053"/>
      <w:bookmarkStart w:id="12" w:name="_Toc256000003"/>
      <w:r>
        <w:rPr>
          <w:rFonts w:ascii="Times New Roman" w:hAnsi="Times New Roman" w:eastAsia="仿宋_GB2312"/>
          <w:b/>
          <w:bCs/>
          <w:color w:val="000000"/>
          <w:sz w:val="28"/>
          <w:szCs w:val="28"/>
          <w:lang w:val="zh-CN"/>
        </w:rPr>
        <w:t>1.3质量控制</w:t>
      </w:r>
      <w:bookmarkEnd w:id="10"/>
      <w:bookmarkEnd w:id="11"/>
      <w:bookmarkEnd w:id="12"/>
    </w:p>
    <w:p w14:paraId="01847AD4">
      <w:pPr>
        <w:spacing w:line="490" w:lineRule="exact"/>
        <w:ind w:firstLine="420" w:firstLineChars="150"/>
        <w:rPr>
          <w:rFonts w:ascii="Times New Roman" w:hAnsi="Times New Roman" w:eastAsia="仿宋_GB2312"/>
          <w:b/>
        </w:rPr>
      </w:pPr>
      <w:r>
        <w:rPr>
          <w:rFonts w:hint="eastAsia" w:eastAsia="仿宋_GB2312"/>
          <w:color w:val="000000"/>
          <w:sz w:val="28"/>
          <w:szCs w:val="28"/>
        </w:rPr>
        <w:t>为保证检测与评价结果准确可靠，质量控制应贯穿于职业病危害因素检测与评价工作的全过程，主要包括空气样品现场采样工作的质量控制、检测分析工作的质量控制和报告编制的质量控制。</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1、 现场采样的质量控制</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（1） 采样和检测人员必须持证上岗。</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（2） 仪器经检定/校准合格，在有效期内。有流量要求的采样器使用前校准流量。</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（3） 现场采样，按照《工作场所空气中有害物质监测的采样规范》(GBZ159-2004)要求进行，保证采集样品具有代表性。</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（4） 样品管理，按照《抽/采样管理程序》进行样品的接收、流转、贮存、处置，保证检测样品的完整性。</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2、检测分析的质量控制</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（1） 定期使用有证标准物质或质控样进行准确度控制。</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（2） 空白试验、平行样测定、加标回收率的测定。</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（3） 参加实验室间比对或能力验证活动。</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3、 报告编制的质量控制</w:t>
      </w:r>
      <w:r>
        <w:rPr>
          <w:rFonts w:hint="eastAsia" w:eastAsia="仿宋_GB2312"/>
          <w:color w:val="000000"/>
          <w:sz w:val="28"/>
          <w:szCs w:val="28"/>
        </w:rPr>
        <w:br w:type="textWrapping"/>
      </w:r>
      <w:r>
        <w:rPr>
          <w:rFonts w:hint="eastAsia" w:eastAsia="仿宋_GB2312"/>
          <w:color w:val="000000"/>
          <w:sz w:val="28"/>
          <w:szCs w:val="28"/>
        </w:rPr>
        <w:tab/>
      </w:r>
      <w:r>
        <w:rPr>
          <w:rFonts w:hint="eastAsia" w:eastAsia="仿宋_GB2312"/>
          <w:color w:val="000000"/>
          <w:sz w:val="28"/>
          <w:szCs w:val="28"/>
        </w:rPr>
        <w:t>报告实行审核人审核、授权签字人批准签发制度，确保使用法律、法规和标准的充分性、准确性和有效性。职业病危害因素识别、检测和分析的全面性，检测数据应用的准确性和有效性，职业病危害控制措施、控制效果分析与评价的准确性，确保评价结论科学、客观和完整。</w:t>
      </w:r>
      <w:r>
        <w:rPr>
          <w:rFonts w:hint="eastAsia" w:eastAsia="仿宋_GB2312"/>
          <w:color w:val="000000"/>
          <w:sz w:val="28"/>
          <w:szCs w:val="28"/>
        </w:rPr>
        <w:br w:type="textWrapping"/>
      </w:r>
      <w:r>
        <w:rPr>
          <w:rFonts w:hint="eastAsia" w:eastAsia="仿宋_GB2312"/>
          <w:color w:val="000000"/>
          <w:sz w:val="28"/>
          <w:szCs w:val="28"/>
        </w:rPr>
        <w:tab/>
      </w:r>
    </w:p>
    <w:p w14:paraId="06CC4FCB">
      <w:pPr>
        <w:spacing w:line="490" w:lineRule="exact"/>
        <w:ind w:firstLine="420" w:firstLineChars="150"/>
        <w:rPr>
          <w:rFonts w:ascii="Times New Roman" w:hAnsi="Times New Roman" w:eastAsia="仿宋_GB2312"/>
          <w:b/>
        </w:rPr>
      </w:pPr>
      <w:r>
        <w:rPr>
          <w:rFonts w:hint="eastAsia" w:eastAsia="仿宋_GB2312"/>
          <w:color w:val="000000"/>
          <w:sz w:val="28"/>
          <w:szCs w:val="28"/>
        </w:rPr>
        <w:t>工作场所职业病危害因素定期检测报告工作流程，详见附录1。</w:t>
      </w:r>
    </w:p>
    <w:p w14:paraId="7D6BA764">
      <w:pPr>
        <w:pStyle w:val="2"/>
        <w:spacing w:line="490" w:lineRule="exact"/>
        <w:ind w:firstLine="0"/>
        <w:jc w:val="left"/>
        <w:outlineLvl w:val="1"/>
        <w:rPr>
          <w:rFonts w:ascii="Times New Roman" w:hAnsi="Times New Roman" w:eastAsia="仿宋_GB2312"/>
          <w:b/>
          <w:bCs/>
          <w:color w:val="000000"/>
          <w:sz w:val="28"/>
          <w:szCs w:val="28"/>
          <w:lang w:val="zh-CN"/>
        </w:rPr>
      </w:pPr>
      <w:bookmarkStart w:id="13" w:name="_Toc108078054"/>
      <w:bookmarkStart w:id="14" w:name="_Toc108098937"/>
      <w:bookmarkStart w:id="15" w:name="_Toc256000004"/>
      <w:r>
        <w:rPr>
          <w:rFonts w:ascii="Times New Roman" w:hAnsi="Times New Roman" w:eastAsia="仿宋_GB2312"/>
          <w:b/>
          <w:bCs/>
          <w:color w:val="000000"/>
          <w:sz w:val="28"/>
          <w:szCs w:val="28"/>
          <w:lang w:val="zh-CN"/>
        </w:rPr>
        <w:t>1.4职业接触限值</w:t>
      </w:r>
      <w:bookmarkEnd w:id="13"/>
      <w:bookmarkEnd w:id="14"/>
      <w:bookmarkEnd w:id="15"/>
    </w:p>
    <w:p w14:paraId="5402C39D">
      <w:pPr>
        <w:pStyle w:val="2"/>
        <w:spacing w:line="490" w:lineRule="exact"/>
        <w:ind w:firstLine="0"/>
        <w:outlineLvl w:val="2"/>
        <w:rPr>
          <w:rFonts w:ascii="Times New Roman" w:hAnsi="Times New Roman" w:eastAsia="仿宋_GB2312"/>
          <w:b/>
          <w:bCs/>
          <w:color w:val="000000"/>
          <w:sz w:val="28"/>
          <w:szCs w:val="28"/>
          <w:lang w:val="zh-CN"/>
        </w:rPr>
      </w:pPr>
      <w:r>
        <w:rPr>
          <w:rFonts w:ascii="Times New Roman" w:hAnsi="Times New Roman" w:eastAsia="仿宋_GB2312"/>
          <w:b/>
          <w:bCs/>
          <w:color w:val="000000"/>
          <w:sz w:val="28"/>
          <w:szCs w:val="28"/>
          <w:lang w:val="zh-CN"/>
        </w:rPr>
        <w:t>1.4.1工作场所化学有害因素职业接触限值</w:t>
      </w:r>
    </w:p>
    <w:p w14:paraId="01E9DAA4">
      <w:pPr>
        <w:spacing w:line="490" w:lineRule="exact"/>
        <w:ind w:firstLine="560" w:firstLineChars="200"/>
        <w:rPr>
          <w:rFonts w:eastAsia="仿宋_GB2312"/>
          <w:bCs/>
          <w:sz w:val="28"/>
          <w:szCs w:val="28"/>
        </w:rPr>
      </w:pPr>
      <w:r>
        <w:rPr>
          <w:rFonts w:eastAsia="仿宋_GB2312"/>
          <w:bCs/>
          <w:sz w:val="28"/>
          <w:szCs w:val="28"/>
        </w:rPr>
        <w:t>根据GBZ 2.1-2019《工作场所有害因素职业接触限值 第1部分：化学有害因素》及第1号修改单规定，工作场所粉尘和化学有害因素职业接触限值见表1-1。</w:t>
      </w:r>
    </w:p>
    <w:p w14:paraId="6C780B4A">
      <w:pPr>
        <w:pStyle w:val="2"/>
        <w:spacing w:line="490" w:lineRule="exact"/>
        <w:ind w:firstLine="482"/>
        <w:jc w:val="center"/>
        <w:rPr>
          <w:rFonts w:ascii="Times New Roman" w:hAnsi="Times New Roman" w:eastAsia="仿宋_GB2312"/>
          <w:b/>
        </w:rPr>
      </w:pPr>
      <w:r>
        <w:rPr>
          <w:rFonts w:hint="eastAsia" w:ascii="仿宋_GB2312" w:hAnsi="仿宋_GB2312" w:eastAsia="仿宋_GB2312" w:cs="仿宋_GB2312"/>
          <w:b/>
        </w:rPr>
        <w:t>表1-1</w:t>
      </w:r>
      <w:r>
        <w:rPr>
          <w:rFonts w:ascii="Times New Roman" w:hAnsi="Times New Roman" w:eastAsia="仿宋_GB2312"/>
          <w:b/>
        </w:rPr>
        <w:t xml:space="preserve"> 工作场所空气中粉尘及化学有害因素职业接触限值</w:t>
      </w:r>
    </w:p>
    <w:tbl>
      <w:tblPr>
        <w:tblStyle w:val="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2"/>
        <w:gridCol w:w="735"/>
        <w:gridCol w:w="1045"/>
        <w:gridCol w:w="1105"/>
        <w:gridCol w:w="786"/>
        <w:gridCol w:w="1231"/>
        <w:gridCol w:w="607"/>
        <w:gridCol w:w="1611"/>
      </w:tblGrid>
      <w:tr w14:paraId="29E871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tblHeader/>
          <w:jc w:val="center"/>
        </w:trPr>
        <w:tc>
          <w:tcPr>
            <w:tcW w:w="822" w:type="pct"/>
            <w:vMerge w:val="restart"/>
            <w:noWrap w:val="0"/>
            <w:vAlign w:val="center"/>
          </w:tcPr>
          <w:p w14:paraId="44A9D896">
            <w:pPr>
              <w:spacing w:line="320" w:lineRule="exact"/>
              <w:jc w:val="center"/>
              <w:rPr>
                <w:rFonts w:eastAsia="仿宋_GB2312"/>
                <w:b/>
                <w:color w:val="000000"/>
                <w:szCs w:val="21"/>
              </w:rPr>
            </w:pPr>
            <w:r>
              <w:rPr>
                <w:rFonts w:eastAsia="仿宋_GB2312"/>
                <w:b/>
                <w:color w:val="000000"/>
                <w:szCs w:val="21"/>
              </w:rPr>
              <w:t>中文名</w:t>
            </w:r>
          </w:p>
        </w:tc>
        <w:tc>
          <w:tcPr>
            <w:tcW w:w="1692" w:type="pct"/>
            <w:gridSpan w:val="3"/>
            <w:noWrap w:val="0"/>
            <w:vAlign w:val="center"/>
          </w:tcPr>
          <w:p w14:paraId="00ECA282">
            <w:pPr>
              <w:spacing w:line="320" w:lineRule="exact"/>
              <w:jc w:val="center"/>
              <w:rPr>
                <w:rFonts w:eastAsia="仿宋_GB2312"/>
                <w:b/>
                <w:color w:val="000000"/>
                <w:szCs w:val="21"/>
              </w:rPr>
            </w:pPr>
            <w:r>
              <w:rPr>
                <w:rFonts w:eastAsia="仿宋_GB2312"/>
                <w:b/>
                <w:color w:val="000000"/>
                <w:szCs w:val="21"/>
              </w:rPr>
              <w:t>OELs（mg/m</w:t>
            </w:r>
            <w:r>
              <w:rPr>
                <w:rFonts w:eastAsia="仿宋_GB2312"/>
                <w:b/>
                <w:color w:val="000000"/>
                <w:szCs w:val="21"/>
                <w:vertAlign w:val="superscript"/>
              </w:rPr>
              <w:t>3</w:t>
            </w:r>
            <w:r>
              <w:rPr>
                <w:rFonts w:eastAsia="仿宋_GB2312"/>
                <w:b/>
                <w:color w:val="000000"/>
                <w:szCs w:val="21"/>
              </w:rPr>
              <w:t>）</w:t>
            </w:r>
          </w:p>
        </w:tc>
        <w:tc>
          <w:tcPr>
            <w:tcW w:w="461" w:type="pct"/>
            <w:vMerge w:val="restart"/>
            <w:noWrap w:val="0"/>
            <w:vAlign w:val="center"/>
          </w:tcPr>
          <w:p w14:paraId="13E75372">
            <w:pPr>
              <w:spacing w:line="320" w:lineRule="exact"/>
              <w:jc w:val="center"/>
              <w:rPr>
                <w:rFonts w:eastAsia="仿宋_GB2312"/>
                <w:b/>
                <w:color w:val="000000"/>
                <w:szCs w:val="21"/>
              </w:rPr>
            </w:pPr>
            <w:r>
              <w:rPr>
                <w:rFonts w:eastAsia="仿宋_GB2312"/>
                <w:b/>
                <w:color w:val="000000"/>
                <w:szCs w:val="21"/>
              </w:rPr>
              <w:t>PE</w:t>
            </w:r>
          </w:p>
        </w:tc>
        <w:tc>
          <w:tcPr>
            <w:tcW w:w="722" w:type="pct"/>
            <w:vMerge w:val="restart"/>
            <w:noWrap w:val="0"/>
            <w:vAlign w:val="center"/>
          </w:tcPr>
          <w:p w14:paraId="5F97ABDE">
            <w:pPr>
              <w:spacing w:line="320" w:lineRule="exact"/>
              <w:jc w:val="center"/>
              <w:rPr>
                <w:rFonts w:eastAsia="仿宋_GB2312"/>
                <w:b/>
                <w:szCs w:val="21"/>
              </w:rPr>
            </w:pPr>
            <w:r>
              <w:rPr>
                <w:rFonts w:eastAsia="仿宋_GB2312"/>
                <w:b/>
                <w:szCs w:val="21"/>
              </w:rPr>
              <w:t>临界不良健康效应</w:t>
            </w:r>
          </w:p>
        </w:tc>
        <w:tc>
          <w:tcPr>
            <w:tcW w:w="356" w:type="pct"/>
            <w:vMerge w:val="restart"/>
            <w:tcBorders>
              <w:right w:val="single" w:color="auto" w:sz="4" w:space="0"/>
            </w:tcBorders>
            <w:noWrap w:val="0"/>
            <w:vAlign w:val="center"/>
          </w:tcPr>
          <w:p w14:paraId="6ADF0361">
            <w:pPr>
              <w:spacing w:line="320" w:lineRule="exact"/>
              <w:jc w:val="center"/>
              <w:rPr>
                <w:rFonts w:eastAsia="仿宋_GB2312"/>
                <w:b/>
                <w:szCs w:val="21"/>
              </w:rPr>
            </w:pPr>
            <w:r>
              <w:rPr>
                <w:rFonts w:eastAsia="仿宋_GB2312"/>
                <w:b/>
                <w:szCs w:val="21"/>
              </w:rPr>
              <w:t>备注</w:t>
            </w:r>
          </w:p>
        </w:tc>
        <w:tc>
          <w:tcPr>
            <w:tcW w:w="945" w:type="pct"/>
            <w:vMerge w:val="restart"/>
            <w:tcBorders>
              <w:left w:val="single" w:color="auto" w:sz="4" w:space="0"/>
            </w:tcBorders>
            <w:noWrap w:val="0"/>
            <w:vAlign w:val="center"/>
          </w:tcPr>
          <w:p w14:paraId="24D7AF31">
            <w:pPr>
              <w:spacing w:line="320" w:lineRule="exact"/>
              <w:jc w:val="center"/>
              <w:rPr>
                <w:rFonts w:eastAsia="仿宋_GB2312"/>
                <w:b/>
                <w:spacing w:val="-2"/>
                <w:kern w:val="18"/>
                <w:szCs w:val="21"/>
              </w:rPr>
            </w:pPr>
            <w:r>
              <w:rPr>
                <w:rFonts w:eastAsia="仿宋_GB2312"/>
                <w:b/>
                <w:spacing w:val="-2"/>
                <w:kern w:val="18"/>
                <w:szCs w:val="21"/>
              </w:rPr>
              <w:t>标化职业限值（</w:t>
            </w:r>
            <w:r>
              <w:rPr>
                <w:rFonts w:eastAsia="仿宋_GB2312"/>
                <w:b/>
                <w:szCs w:val="21"/>
              </w:rPr>
              <w:t>PC-TWAa</w:t>
            </w:r>
            <w:r>
              <w:rPr>
                <w:rFonts w:eastAsia="仿宋_GB2312"/>
                <w:b/>
                <w:spacing w:val="-2"/>
                <w:kern w:val="18"/>
                <w:szCs w:val="21"/>
              </w:rPr>
              <w:t>）</w:t>
            </w:r>
          </w:p>
        </w:tc>
      </w:tr>
      <w:tr w14:paraId="462DB6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tblHeader/>
          <w:jc w:val="center"/>
        </w:trPr>
        <w:tc>
          <w:tcPr>
            <w:tcW w:w="822" w:type="pct"/>
            <w:vMerge w:val="continue"/>
            <w:noWrap w:val="0"/>
            <w:vAlign w:val="center"/>
          </w:tcPr>
          <w:p w14:paraId="15847DC4">
            <w:pPr>
              <w:spacing w:line="320" w:lineRule="exact"/>
              <w:jc w:val="center"/>
              <w:rPr>
                <w:rFonts w:eastAsia="仿宋_GB2312"/>
                <w:b/>
                <w:color w:val="000000"/>
                <w:szCs w:val="21"/>
              </w:rPr>
            </w:pPr>
          </w:p>
        </w:tc>
        <w:tc>
          <w:tcPr>
            <w:tcW w:w="431" w:type="pct"/>
            <w:noWrap w:val="0"/>
            <w:vAlign w:val="center"/>
          </w:tcPr>
          <w:p w14:paraId="01171C34">
            <w:pPr>
              <w:spacing w:line="320" w:lineRule="exact"/>
              <w:jc w:val="center"/>
              <w:rPr>
                <w:rFonts w:eastAsia="仿宋_GB2312"/>
                <w:b/>
                <w:color w:val="000000"/>
                <w:szCs w:val="21"/>
              </w:rPr>
            </w:pPr>
            <w:r>
              <w:rPr>
                <w:rFonts w:eastAsia="仿宋_GB2312"/>
                <w:b/>
                <w:color w:val="000000"/>
                <w:szCs w:val="21"/>
              </w:rPr>
              <w:t>MAC</w:t>
            </w:r>
          </w:p>
        </w:tc>
        <w:tc>
          <w:tcPr>
            <w:tcW w:w="613" w:type="pct"/>
            <w:noWrap w:val="0"/>
            <w:vAlign w:val="center"/>
          </w:tcPr>
          <w:p w14:paraId="158DC37D">
            <w:pPr>
              <w:spacing w:line="320" w:lineRule="exact"/>
              <w:jc w:val="center"/>
              <w:rPr>
                <w:rFonts w:eastAsia="仿宋_GB2312"/>
                <w:b/>
                <w:color w:val="000000"/>
                <w:szCs w:val="21"/>
              </w:rPr>
            </w:pPr>
            <w:r>
              <w:rPr>
                <w:rFonts w:eastAsia="仿宋_GB2312"/>
                <w:b/>
                <w:color w:val="000000"/>
                <w:szCs w:val="21"/>
              </w:rPr>
              <w:t>PC-TWA</w:t>
            </w:r>
          </w:p>
        </w:tc>
        <w:tc>
          <w:tcPr>
            <w:tcW w:w="647" w:type="pct"/>
            <w:noWrap w:val="0"/>
            <w:vAlign w:val="center"/>
          </w:tcPr>
          <w:p w14:paraId="62841412">
            <w:pPr>
              <w:spacing w:line="320" w:lineRule="exact"/>
              <w:jc w:val="center"/>
              <w:rPr>
                <w:rFonts w:eastAsia="仿宋_GB2312"/>
                <w:b/>
                <w:color w:val="000000"/>
                <w:szCs w:val="21"/>
              </w:rPr>
            </w:pPr>
            <w:r>
              <w:rPr>
                <w:rFonts w:eastAsia="仿宋_GB2312"/>
                <w:b/>
                <w:color w:val="000000"/>
                <w:szCs w:val="21"/>
              </w:rPr>
              <w:t>PC-STEL</w:t>
            </w:r>
          </w:p>
        </w:tc>
        <w:tc>
          <w:tcPr>
            <w:tcW w:w="461" w:type="pct"/>
            <w:vMerge w:val="continue"/>
            <w:noWrap w:val="0"/>
            <w:vAlign w:val="center"/>
          </w:tcPr>
          <w:p w14:paraId="081D2531">
            <w:pPr>
              <w:spacing w:line="320" w:lineRule="exact"/>
              <w:jc w:val="center"/>
              <w:rPr>
                <w:rFonts w:eastAsia="仿宋_GB2312"/>
                <w:b/>
                <w:color w:val="000000"/>
                <w:szCs w:val="21"/>
              </w:rPr>
            </w:pPr>
          </w:p>
        </w:tc>
        <w:tc>
          <w:tcPr>
            <w:tcW w:w="722" w:type="pct"/>
            <w:vMerge w:val="continue"/>
            <w:noWrap w:val="0"/>
            <w:vAlign w:val="center"/>
          </w:tcPr>
          <w:p w14:paraId="3D5B96AD">
            <w:pPr>
              <w:spacing w:line="320" w:lineRule="exact"/>
              <w:jc w:val="center"/>
              <w:rPr>
                <w:rFonts w:eastAsia="仿宋_GB2312"/>
                <w:b/>
                <w:color w:val="FF0000"/>
                <w:szCs w:val="21"/>
              </w:rPr>
            </w:pPr>
          </w:p>
        </w:tc>
        <w:tc>
          <w:tcPr>
            <w:tcW w:w="356" w:type="pct"/>
            <w:vMerge w:val="continue"/>
            <w:tcBorders>
              <w:right w:val="single" w:color="auto" w:sz="4" w:space="0"/>
            </w:tcBorders>
            <w:noWrap w:val="0"/>
            <w:vAlign w:val="center"/>
          </w:tcPr>
          <w:p w14:paraId="149A0E24">
            <w:pPr>
              <w:spacing w:line="320" w:lineRule="exact"/>
              <w:jc w:val="center"/>
              <w:rPr>
                <w:rFonts w:eastAsia="仿宋_GB2312"/>
                <w:b/>
                <w:color w:val="FF0000"/>
                <w:szCs w:val="21"/>
              </w:rPr>
            </w:pPr>
          </w:p>
        </w:tc>
        <w:tc>
          <w:tcPr>
            <w:tcW w:w="945" w:type="pct"/>
            <w:vMerge w:val="continue"/>
            <w:tcBorders>
              <w:left w:val="single" w:color="auto" w:sz="4" w:space="0"/>
            </w:tcBorders>
            <w:noWrap w:val="0"/>
            <w:vAlign w:val="center"/>
          </w:tcPr>
          <w:p w14:paraId="2D55C0FA">
            <w:pPr>
              <w:spacing w:line="320" w:lineRule="exact"/>
              <w:jc w:val="center"/>
              <w:rPr>
                <w:rFonts w:eastAsia="仿宋_GB2312"/>
                <w:b/>
                <w:color w:val="FF0000"/>
                <w:szCs w:val="21"/>
              </w:rPr>
            </w:pPr>
          </w:p>
        </w:tc>
      </w:tr>
      <w:tr w14:paraId="75D48C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tblHeader/>
          <w:jc w:val="center"/>
        </w:trPr>
        <w:tc>
          <w:tcPr>
            <w:tcW w:w="822" w:type="pct"/>
            <w:noWrap w:val="0"/>
            <w:vAlign w:val="center"/>
          </w:tcPr>
          <w:p w14:paraId="2FC08580">
            <w:pPr>
              <w:spacing w:line="320" w:lineRule="exact"/>
              <w:jc w:val="center"/>
              <w:rPr>
                <w:rFonts w:hint="default" w:eastAsia="仿宋_GB2312"/>
                <w:color w:val="000000"/>
                <w:szCs w:val="21"/>
                <w:lang w:val="en-US"/>
              </w:rPr>
            </w:pPr>
            <w:r>
              <w:rPr>
                <w:rFonts w:hint="eastAsia" w:ascii="仿宋_GB2312" w:hAnsi="仿宋_GB2312" w:eastAsia="仿宋_GB2312" w:cs="仿宋_GB2312"/>
                <w:kern w:val="2"/>
                <w:sz w:val="21"/>
                <w:szCs w:val="21"/>
                <w:lang w:val="en-US" w:eastAsia="zh-CN" w:bidi="ar"/>
              </w:rPr>
              <w:t>聚丙烯粉尘(总尘)</w:t>
            </w:r>
          </w:p>
        </w:tc>
        <w:tc>
          <w:tcPr>
            <w:tcW w:w="431" w:type="pct"/>
            <w:noWrap w:val="0"/>
            <w:vAlign w:val="center"/>
          </w:tcPr>
          <w:p w14:paraId="53648026">
            <w:pPr>
              <w:spacing w:line="320" w:lineRule="exact"/>
              <w:jc w:val="center"/>
              <w:rPr>
                <w:rFonts w:eastAsia="仿宋_GB2312"/>
                <w:color w:val="000000"/>
                <w:szCs w:val="21"/>
              </w:rPr>
            </w:pPr>
            <w:r>
              <w:rPr>
                <w:rFonts w:hint="eastAsia" w:ascii="仿宋_GB2312" w:hAnsi="仿宋_GB2312" w:eastAsia="仿宋_GB2312" w:cs="仿宋_GB2312"/>
                <w:kern w:val="2"/>
                <w:sz w:val="21"/>
                <w:szCs w:val="21"/>
                <w:lang w:val="en-US" w:eastAsia="zh-CN" w:bidi="ar"/>
              </w:rPr>
              <w:t>-</w:t>
            </w:r>
          </w:p>
        </w:tc>
        <w:tc>
          <w:tcPr>
            <w:tcW w:w="613" w:type="pct"/>
            <w:noWrap w:val="0"/>
            <w:vAlign w:val="center"/>
          </w:tcPr>
          <w:p w14:paraId="38B606BC">
            <w:pPr>
              <w:spacing w:line="320" w:lineRule="exact"/>
              <w:jc w:val="center"/>
              <w:rPr>
                <w:rFonts w:eastAsia="仿宋_GB2312"/>
                <w:color w:val="000000"/>
                <w:szCs w:val="21"/>
              </w:rPr>
            </w:pPr>
            <w:r>
              <w:rPr>
                <w:rFonts w:hint="eastAsia" w:ascii="仿宋_GB2312" w:hAnsi="仿宋_GB2312" w:eastAsia="仿宋_GB2312" w:cs="仿宋_GB2312"/>
                <w:szCs w:val="21"/>
                <w:lang w:val="en-US" w:eastAsia="zh-CN"/>
              </w:rPr>
              <w:t>5</w:t>
            </w:r>
          </w:p>
        </w:tc>
        <w:tc>
          <w:tcPr>
            <w:tcW w:w="647" w:type="pct"/>
            <w:noWrap w:val="0"/>
            <w:vAlign w:val="center"/>
          </w:tcPr>
          <w:p w14:paraId="44DC9382">
            <w:pPr>
              <w:spacing w:line="320" w:lineRule="exact"/>
              <w:jc w:val="center"/>
              <w:rPr>
                <w:rFonts w:eastAsia="仿宋_GB2312"/>
                <w:color w:val="000000"/>
                <w:szCs w:val="21"/>
              </w:rPr>
            </w:pPr>
            <w:r>
              <w:rPr>
                <w:rFonts w:hint="eastAsia" w:ascii="仿宋_GB2312" w:hAnsi="仿宋_GB2312" w:eastAsia="仿宋_GB2312" w:cs="仿宋_GB2312"/>
                <w:szCs w:val="21"/>
                <w:lang w:val="en-US" w:eastAsia="zh-CN"/>
              </w:rPr>
              <w:t>-</w:t>
            </w:r>
          </w:p>
        </w:tc>
        <w:tc>
          <w:tcPr>
            <w:tcW w:w="461" w:type="pct"/>
            <w:noWrap w:val="0"/>
            <w:vAlign w:val="center"/>
          </w:tcPr>
          <w:p w14:paraId="34A58643">
            <w:pPr>
              <w:spacing w:line="320" w:lineRule="exact"/>
              <w:jc w:val="center"/>
              <w:rPr>
                <w:rFonts w:eastAsia="仿宋_GB2312"/>
                <w:color w:val="000000"/>
                <w:szCs w:val="21"/>
              </w:rPr>
            </w:pPr>
            <w:r>
              <w:rPr>
                <w:rFonts w:hint="eastAsia" w:ascii="仿宋_GB2312" w:hAnsi="仿宋_GB2312" w:eastAsia="仿宋_GB2312" w:cs="仿宋_GB2312"/>
                <w:kern w:val="2"/>
                <w:sz w:val="21"/>
                <w:szCs w:val="21"/>
                <w:lang w:val="en-US" w:eastAsia="zh-CN" w:bidi="ar"/>
              </w:rPr>
              <w:t>15</w:t>
            </w:r>
          </w:p>
        </w:tc>
        <w:tc>
          <w:tcPr>
            <w:tcW w:w="722" w:type="pct"/>
            <w:noWrap w:val="0"/>
            <w:vAlign w:val="center"/>
          </w:tcPr>
          <w:p w14:paraId="391B0E4C">
            <w:pPr>
              <w:spacing w:line="320" w:lineRule="exact"/>
              <w:jc w:val="center"/>
              <w:rPr>
                <w:rFonts w:hint="default" w:eastAsia="仿宋_GB2312"/>
                <w:color w:val="000000"/>
                <w:szCs w:val="21"/>
                <w:lang w:val="en-US" w:eastAsia="zh-CN"/>
              </w:rPr>
            </w:pPr>
            <w:r>
              <w:rPr>
                <w:rFonts w:hint="eastAsia" w:ascii="仿宋_GB2312" w:hAnsi="仿宋_GB2312" w:eastAsia="仿宋_GB2312" w:cs="仿宋_GB2312"/>
                <w:szCs w:val="21"/>
                <w:lang w:val="en-US" w:eastAsia="zh-CN"/>
              </w:rPr>
              <w:t>-</w:t>
            </w:r>
          </w:p>
        </w:tc>
        <w:tc>
          <w:tcPr>
            <w:tcW w:w="356" w:type="pct"/>
            <w:tcBorders>
              <w:right w:val="single" w:color="auto" w:sz="4" w:space="0"/>
            </w:tcBorders>
            <w:noWrap w:val="0"/>
            <w:vAlign w:val="center"/>
          </w:tcPr>
          <w:p w14:paraId="3E1B951C">
            <w:pPr>
              <w:spacing w:line="320" w:lineRule="exact"/>
              <w:jc w:val="center"/>
              <w:rPr>
                <w:rFonts w:eastAsia="仿宋_GB2312"/>
                <w:szCs w:val="21"/>
              </w:rPr>
            </w:pPr>
            <w:r>
              <w:rPr>
                <w:rFonts w:hint="eastAsia" w:ascii="仿宋_GB2312" w:hAnsi="仿宋_GB2312" w:eastAsia="仿宋_GB2312" w:cs="仿宋_GB2312"/>
                <w:kern w:val="2"/>
                <w:sz w:val="21"/>
                <w:szCs w:val="21"/>
                <w:lang w:val="en-US" w:eastAsia="zh-CN" w:bidi="ar"/>
              </w:rPr>
              <w:t>-</w:t>
            </w:r>
          </w:p>
        </w:tc>
        <w:tc>
          <w:tcPr>
            <w:tcW w:w="945" w:type="pct"/>
            <w:tcBorders>
              <w:left w:val="single" w:color="auto" w:sz="4" w:space="0"/>
            </w:tcBorders>
            <w:noWrap w:val="0"/>
            <w:vAlign w:val="center"/>
          </w:tcPr>
          <w:p w14:paraId="08F924B9">
            <w:pPr>
              <w:spacing w:line="320" w:lineRule="exact"/>
              <w:rPr>
                <w:rFonts w:eastAsia="仿宋_GB2312"/>
                <w:sz w:val="18"/>
                <w:szCs w:val="18"/>
              </w:rPr>
            </w:pPr>
            <w:r>
              <w:rPr>
                <w:rFonts w:eastAsia="仿宋_GB2312"/>
                <w:sz w:val="18"/>
                <w:szCs w:val="18"/>
              </w:rPr>
              <w:t>-</w:t>
            </w:r>
          </w:p>
        </w:tc>
      </w:tr>
    </w:tbl>
    <w:p w14:paraId="045F8665">
      <w:pPr>
        <w:spacing w:line="360" w:lineRule="exact"/>
        <w:ind w:firstLine="422" w:firstLineChars="200"/>
        <w:jc w:val="left"/>
        <w:rPr>
          <w:rFonts w:eastAsia="仿宋_GB2312"/>
          <w:szCs w:val="21"/>
        </w:rPr>
      </w:pPr>
      <w:r>
        <w:rPr>
          <w:rFonts w:eastAsia="仿宋_GB2312"/>
          <w:b/>
          <w:bCs/>
          <w:szCs w:val="21"/>
        </w:rPr>
        <w:t>注1</w:t>
      </w:r>
      <w:r>
        <w:rPr>
          <w:rFonts w:eastAsia="仿宋_GB2312"/>
          <w:szCs w:val="21"/>
        </w:rPr>
        <w:t>：PC-TWA表示时间加权平均容许浓度，PC-STEL表示短时间接触容许浓度；MAC表示最高容许浓度。</w:t>
      </w:r>
    </w:p>
    <w:p w14:paraId="0786B4E3">
      <w:pPr>
        <w:spacing w:line="360" w:lineRule="exact"/>
        <w:ind w:firstLine="422" w:firstLineChars="200"/>
        <w:jc w:val="left"/>
        <w:rPr>
          <w:rFonts w:eastAsia="仿宋_GB2312"/>
          <w:szCs w:val="21"/>
        </w:rPr>
      </w:pPr>
      <w:r>
        <w:rPr>
          <w:rFonts w:eastAsia="仿宋_GB2312"/>
          <w:b/>
          <w:bCs/>
          <w:szCs w:val="21"/>
        </w:rPr>
        <w:t>注2</w:t>
      </w:r>
      <w:r>
        <w:rPr>
          <w:rFonts w:eastAsia="仿宋_GB2312"/>
          <w:szCs w:val="21"/>
        </w:rPr>
        <w:t>：劳动者接触仅制订PC-TWA限值但尚未制定PC-STEL的化学有害因素时物质，使用PE（峰浓度）控制短时间的最大接触，峰浓度和PC-STEL相似都反映15分钟浓度，劳动者接触水平瞬时超出PC-TWA值3倍的接触每次不得超过15min，一个工作日期间不得超过4次，相继间隔不短于1h，且在任何情况下都不得超过PC-TWA值的5倍。</w:t>
      </w:r>
    </w:p>
    <w:p w14:paraId="7E0F232A">
      <w:pPr>
        <w:spacing w:line="360" w:lineRule="exact"/>
        <w:ind w:firstLine="422" w:firstLineChars="200"/>
        <w:jc w:val="left"/>
        <w:rPr>
          <w:rFonts w:eastAsia="仿宋_GB2312"/>
          <w:szCs w:val="21"/>
        </w:rPr>
      </w:pPr>
      <w:r>
        <w:rPr>
          <w:rFonts w:eastAsia="仿宋_GB2312"/>
          <w:b/>
          <w:bCs/>
          <w:szCs w:val="21"/>
        </w:rPr>
        <w:t>注3</w:t>
      </w:r>
      <w:r>
        <w:rPr>
          <w:rFonts w:eastAsia="仿宋_GB2312"/>
          <w:szCs w:val="21"/>
        </w:rPr>
        <w:t>：“G1”表示确认人类致癌物。“G2A”表示可能人类致癌物，“G2B”表示可疑人类致癌物；“皮”表示可因皮肤、黏膜和眼睛直接接触蒸气、液体和固体，通过完整皮肤吸收引起全身效应；“敏”是指已被人或动物资料证实该物质可能有致敏作用。</w:t>
      </w:r>
    </w:p>
    <w:p w14:paraId="10B02228">
      <w:pPr>
        <w:spacing w:line="360" w:lineRule="exact"/>
        <w:ind w:firstLine="422" w:firstLineChars="200"/>
        <w:rPr>
          <w:rFonts w:eastAsia="仿宋_GB2312"/>
          <w:bCs/>
          <w:szCs w:val="21"/>
        </w:rPr>
      </w:pPr>
      <w:r>
        <w:rPr>
          <w:rFonts w:eastAsia="仿宋_GB2312"/>
          <w:b/>
          <w:bCs/>
          <w:szCs w:val="21"/>
        </w:rPr>
        <w:t>注4</w:t>
      </w:r>
      <w:r>
        <w:rPr>
          <w:rFonts w:eastAsia="仿宋_GB2312"/>
          <w:szCs w:val="21"/>
        </w:rPr>
        <w:t>：</w:t>
      </w:r>
      <w:r>
        <w:rPr>
          <w:rFonts w:eastAsia="仿宋_GB2312"/>
          <w:bCs/>
          <w:szCs w:val="21"/>
        </w:rPr>
        <w:t>标化职业限值（PC-TWA</w:t>
      </w:r>
      <w:r>
        <w:rPr>
          <w:rFonts w:eastAsia="仿宋_GB2312"/>
          <w:bCs/>
          <w:szCs w:val="21"/>
          <w:vertAlign w:val="subscript"/>
        </w:rPr>
        <w:t>a</w:t>
      </w:r>
      <w:r>
        <w:rPr>
          <w:rFonts w:eastAsia="仿宋_GB2312"/>
          <w:bCs/>
          <w:szCs w:val="21"/>
        </w:rPr>
        <w:t>）</w:t>
      </w:r>
    </w:p>
    <w:p w14:paraId="70F02B1A">
      <w:pPr>
        <w:spacing w:line="360" w:lineRule="exact"/>
        <w:ind w:firstLine="420" w:firstLineChars="200"/>
        <w:jc w:val="left"/>
        <w:rPr>
          <w:rFonts w:eastAsia="仿宋_GB2312"/>
          <w:szCs w:val="21"/>
        </w:rPr>
      </w:pPr>
      <w:r>
        <w:rPr>
          <w:rFonts w:eastAsia="仿宋_GB2312"/>
          <w:szCs w:val="21"/>
        </w:rPr>
        <w:t>当每日工作时间超过8h或每周工作时间超过40 h时，由于长时间工作可能会导致有害物质的吸收增加，恢复时间减少而导致代谢不完全，甚至使体内有害物质累积而可能引起不良健康效应。因此，对工作时间超过标准工时制的，应根据工作时间的延长和恢复时间的减少调整长时间工作的PC-TWA值。对于需要进行职业接触限值折减的有害因素，当劳动者每日工作时间＞8h且每周工作时间≤5d时，按日调整；当劳动者每周工作时间＞5d，且每周工作时间＞40h时，按周调整。标化的时间加权平均容许浓度(PC-TWAa)按如下公式计算：</w:t>
      </w:r>
    </w:p>
    <w:p w14:paraId="6ED2F5B3">
      <w:pPr>
        <w:spacing w:line="360" w:lineRule="exact"/>
        <w:ind w:firstLine="420" w:firstLineChars="200"/>
        <w:jc w:val="left"/>
        <w:rPr>
          <w:rFonts w:eastAsia="仿宋_GB2312"/>
          <w:szCs w:val="21"/>
        </w:rPr>
      </w:pPr>
      <w:r>
        <w:rPr>
          <w:rFonts w:eastAsia="仿宋_GB2312"/>
          <w:szCs w:val="21"/>
        </w:rPr>
        <w:t>PC-TWAa=PC-TWA×RF</w:t>
      </w:r>
    </w:p>
    <w:p w14:paraId="4A1A0B7C">
      <w:pPr>
        <w:spacing w:line="360" w:lineRule="exact"/>
        <w:ind w:firstLine="420" w:firstLineChars="200"/>
        <w:jc w:val="left"/>
        <w:rPr>
          <w:rFonts w:eastAsia="仿宋_GB2312"/>
          <w:szCs w:val="21"/>
        </w:rPr>
      </w:pPr>
      <w:r>
        <w:rPr>
          <w:rFonts w:eastAsia="仿宋_GB2312"/>
          <w:szCs w:val="21"/>
        </w:rPr>
        <w:t>式中：PC-TWAa为时间加权平均容许浓度，单位为mg/m</w:t>
      </w:r>
      <w:r>
        <w:rPr>
          <w:rFonts w:eastAsia="仿宋_GB2312"/>
          <w:szCs w:val="21"/>
          <w:vertAlign w:val="superscript"/>
        </w:rPr>
        <w:t>3</w:t>
      </w:r>
      <w:r>
        <w:rPr>
          <w:rFonts w:eastAsia="仿宋_GB2312"/>
          <w:szCs w:val="21"/>
        </w:rPr>
        <w:t>；PC-TWA时间加权平均容许浓度，单位为mg/m</w:t>
      </w:r>
      <w:r>
        <w:rPr>
          <w:rFonts w:eastAsia="仿宋_GB2312"/>
          <w:szCs w:val="21"/>
          <w:vertAlign w:val="superscript"/>
        </w:rPr>
        <w:t>3</w:t>
      </w:r>
      <w:r>
        <w:rPr>
          <w:rFonts w:eastAsia="仿宋_GB2312"/>
          <w:szCs w:val="21"/>
        </w:rPr>
        <w:t>；RF 折减因子。</w:t>
      </w:r>
    </w:p>
    <w:p w14:paraId="25ED57E4">
      <w:pPr>
        <w:spacing w:line="360" w:lineRule="exact"/>
        <w:ind w:firstLine="420" w:firstLineChars="200"/>
        <w:jc w:val="left"/>
        <w:rPr>
          <w:rFonts w:eastAsia="仿宋_GB2312"/>
          <w:szCs w:val="21"/>
        </w:rPr>
      </w:pPr>
      <w:r>
        <w:rPr>
          <w:rFonts w:eastAsia="仿宋_GB2312"/>
          <w:szCs w:val="21"/>
        </w:rPr>
        <w:t>折减因子(RF)的计算：根据不同情况，使用相应公式计算RF。</w:t>
      </w:r>
    </w:p>
    <w:p w14:paraId="36624608">
      <w:pPr>
        <w:spacing w:line="360" w:lineRule="exact"/>
        <w:ind w:firstLine="420" w:firstLineChars="200"/>
        <w:jc w:val="left"/>
        <w:rPr>
          <w:rFonts w:eastAsia="仿宋_GB2312"/>
          <w:szCs w:val="21"/>
        </w:rPr>
      </w:pPr>
      <w:r>
        <w:rPr>
          <w:rFonts w:hint="eastAsia" w:eastAsia="仿宋_GB2312"/>
          <w:szCs w:val="21"/>
          <w:lang w:val="en-US" w:eastAsia="zh-CN"/>
        </w:rPr>
        <w:t>(1)</w:t>
      </w:r>
      <w:r>
        <w:rPr>
          <w:rFonts w:eastAsia="仿宋_GB2312"/>
          <w:szCs w:val="21"/>
        </w:rPr>
        <w:t>日调整RF的计算</w:t>
      </w:r>
    </w:p>
    <w:p w14:paraId="5827D26B">
      <w:pPr>
        <w:spacing w:line="360" w:lineRule="exact"/>
        <w:ind w:firstLine="420" w:firstLineChars="200"/>
        <w:jc w:val="left"/>
        <w:rPr>
          <w:rFonts w:eastAsia="仿宋_GB2312"/>
          <w:szCs w:val="21"/>
        </w:rPr>
      </w:pPr>
      <w:r>
        <w:rPr>
          <w:rFonts w:eastAsia="仿宋_GB2312"/>
          <w:szCs w:val="21"/>
        </w:rPr>
        <w:t>当劳动者每日工作时间＞8h且每周工作时间≤5d时，按如下(A.5)公式计算日接触折减因子的计算：</w:t>
      </w:r>
    </w:p>
    <w:p w14:paraId="230EB07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eastAsia="仿宋_GB2312"/>
          <w:szCs w:val="21"/>
        </w:rPr>
      </w:pPr>
      <w:r>
        <w:rPr>
          <w:rFonts w:eastAsia="仿宋_GB2312"/>
          <w:szCs w:val="21"/>
        </w:rPr>
        <w:drawing>
          <wp:inline distT="0" distB="0" distL="114300" distR="114300">
            <wp:extent cx="3377565" cy="357505"/>
            <wp:effectExtent l="0" t="0" r="13335" b="4445"/>
            <wp:docPr id="11"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95"/>
                    <pic:cNvPicPr>
                      <a:picLocks noChangeAspect="1"/>
                    </pic:cNvPicPr>
                  </pic:nvPicPr>
                  <pic:blipFill>
                    <a:blip r:embed="rId7"/>
                    <a:stretch>
                      <a:fillRect/>
                    </a:stretch>
                  </pic:blipFill>
                  <pic:spPr>
                    <a:xfrm>
                      <a:off x="0" y="0"/>
                      <a:ext cx="3377565" cy="357505"/>
                    </a:xfrm>
                    <a:prstGeom prst="rect">
                      <a:avLst/>
                    </a:prstGeom>
                    <a:noFill/>
                    <a:ln>
                      <a:noFill/>
                    </a:ln>
                  </pic:spPr>
                </pic:pic>
              </a:graphicData>
            </a:graphic>
          </wp:inline>
        </w:drawing>
      </w:r>
    </w:p>
    <w:p w14:paraId="6D4DAB2F">
      <w:pPr>
        <w:spacing w:line="360" w:lineRule="exact"/>
        <w:ind w:firstLine="420" w:firstLineChars="200"/>
        <w:jc w:val="left"/>
        <w:rPr>
          <w:rFonts w:eastAsia="仿宋_GB2312"/>
          <w:szCs w:val="21"/>
        </w:rPr>
      </w:pPr>
      <w:r>
        <w:rPr>
          <w:rFonts w:eastAsia="仿宋_GB2312"/>
          <w:szCs w:val="21"/>
        </w:rPr>
        <w:t>公式中： h——每天实际工作时间，单位为小时（h）。</w:t>
      </w:r>
    </w:p>
    <w:p w14:paraId="18A7A5DD">
      <w:pPr>
        <w:spacing w:line="360" w:lineRule="exact"/>
        <w:ind w:firstLine="420" w:firstLineChars="200"/>
        <w:jc w:val="left"/>
        <w:rPr>
          <w:rFonts w:eastAsia="仿宋_GB2312"/>
          <w:szCs w:val="21"/>
        </w:rPr>
      </w:pPr>
      <w:r>
        <w:rPr>
          <w:rFonts w:eastAsia="仿宋_GB2312"/>
          <w:szCs w:val="21"/>
        </w:rPr>
        <w:t>(2)周调整RF的计算</w:t>
      </w:r>
    </w:p>
    <w:p w14:paraId="38212A13">
      <w:pPr>
        <w:spacing w:line="360" w:lineRule="exact"/>
        <w:ind w:firstLine="420" w:firstLineChars="200"/>
        <w:jc w:val="left"/>
        <w:rPr>
          <w:rFonts w:eastAsia="仿宋_GB2312"/>
          <w:szCs w:val="21"/>
        </w:rPr>
      </w:pPr>
      <w:r>
        <w:rPr>
          <w:rFonts w:eastAsia="仿宋_GB2312"/>
          <w:szCs w:val="21"/>
        </w:rPr>
        <w:drawing>
          <wp:anchor distT="0" distB="0" distL="114300" distR="114300" simplePos="0" relativeHeight="251659264" behindDoc="0" locked="0" layoutInCell="1" allowOverlap="1">
            <wp:simplePos x="0" y="0"/>
            <wp:positionH relativeFrom="column">
              <wp:posOffset>266700</wp:posOffset>
            </wp:positionH>
            <wp:positionV relativeFrom="paragraph">
              <wp:posOffset>337820</wp:posOffset>
            </wp:positionV>
            <wp:extent cx="3435985" cy="436880"/>
            <wp:effectExtent l="0" t="0" r="12065" b="1270"/>
            <wp:wrapTopAndBottom/>
            <wp:docPr id="6"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53"/>
                    <pic:cNvPicPr>
                      <a:picLocks noChangeAspect="1"/>
                    </pic:cNvPicPr>
                  </pic:nvPicPr>
                  <pic:blipFill>
                    <a:blip r:embed="rId8"/>
                    <a:stretch>
                      <a:fillRect/>
                    </a:stretch>
                  </pic:blipFill>
                  <pic:spPr>
                    <a:xfrm>
                      <a:off x="0" y="0"/>
                      <a:ext cx="3435985" cy="436880"/>
                    </a:xfrm>
                    <a:prstGeom prst="rect">
                      <a:avLst/>
                    </a:prstGeom>
                    <a:noFill/>
                    <a:ln>
                      <a:noFill/>
                    </a:ln>
                  </pic:spPr>
                </pic:pic>
              </a:graphicData>
            </a:graphic>
          </wp:anchor>
        </w:drawing>
      </w:r>
      <w:r>
        <w:rPr>
          <w:rFonts w:eastAsia="仿宋_GB2312"/>
          <w:szCs w:val="21"/>
        </w:rPr>
        <w:t xml:space="preserve">当每周工作超过5 d和超过40 h时，按如下（A.6）公式进行周接触折减因子的计算： </w:t>
      </w:r>
    </w:p>
    <w:p w14:paraId="54924544">
      <w:pPr>
        <w:spacing w:line="360" w:lineRule="exact"/>
        <w:ind w:firstLine="420" w:firstLineChars="200"/>
        <w:jc w:val="left"/>
        <w:rPr>
          <w:rFonts w:eastAsia="仿宋_GB2312"/>
          <w:szCs w:val="21"/>
        </w:rPr>
      </w:pPr>
      <w:r>
        <w:rPr>
          <w:rFonts w:eastAsia="仿宋_GB2312"/>
          <w:szCs w:val="21"/>
        </w:rPr>
        <w:t>公式中：h ——每周实际工作时间，单位为小时（h）。</w:t>
      </w:r>
    </w:p>
    <w:p w14:paraId="657098B7">
      <w:pPr>
        <w:spacing w:line="360" w:lineRule="exact"/>
        <w:ind w:firstLine="420" w:firstLineChars="200"/>
        <w:jc w:val="left"/>
        <w:rPr>
          <w:rFonts w:eastAsia="仿宋_GB2312"/>
          <w:szCs w:val="21"/>
        </w:rPr>
      </w:pPr>
      <w:r>
        <w:rPr>
          <w:rFonts w:eastAsia="仿宋_GB2312"/>
          <w:szCs w:val="21"/>
        </w:rPr>
        <w:t>在对长时间工作的PC-TWA值进行调整时，原则上只对规定有PC-TWA的物质进行标化，对MAC或PC-STEL、具有刺激性和臭味的物质、以及单纯刺激性、安全或健康风险极低、生物半衰期少于4 h或技术上实施困难的物质原则上不进行调整。</w:t>
      </w:r>
    </w:p>
    <w:p w14:paraId="647E6793">
      <w:pPr>
        <w:pStyle w:val="2"/>
        <w:spacing w:line="490" w:lineRule="exact"/>
        <w:ind w:firstLine="0"/>
        <w:outlineLvl w:val="2"/>
        <w:rPr>
          <w:rFonts w:ascii="Times New Roman" w:hAnsi="Times New Roman" w:eastAsia="仿宋_GB2312"/>
          <w:b/>
          <w:bCs/>
          <w:color w:val="000000"/>
          <w:sz w:val="28"/>
          <w:szCs w:val="28"/>
          <w:lang w:val="zh-CN"/>
        </w:rPr>
      </w:pPr>
      <w:r>
        <w:rPr>
          <w:rFonts w:ascii="Times New Roman" w:hAnsi="Times New Roman" w:eastAsia="仿宋_GB2312"/>
          <w:b/>
          <w:bCs/>
          <w:color w:val="000000"/>
          <w:sz w:val="28"/>
          <w:szCs w:val="28"/>
          <w:lang w:val="zh-CN"/>
        </w:rPr>
        <w:t>1.4.2工作场所物理因素职业接触限值</w:t>
      </w:r>
    </w:p>
    <w:p w14:paraId="5475F786">
      <w:pPr>
        <w:spacing w:line="490" w:lineRule="exact"/>
        <w:ind w:firstLine="560" w:firstLineChars="200"/>
        <w:rPr>
          <w:rFonts w:hint="default" w:eastAsia="仿宋_GB2312"/>
          <w:sz w:val="28"/>
          <w:szCs w:val="28"/>
          <w:lang w:val="en-US" w:eastAsia="zh-CN"/>
        </w:rPr>
      </w:pPr>
      <w:r>
        <w:rPr>
          <w:rFonts w:eastAsia="仿宋_GB2312"/>
          <w:sz w:val="28"/>
          <w:szCs w:val="28"/>
        </w:rPr>
        <w:t>根据GBZ 2.2-2007《工作场所有害因素职业接触限值 第2部分：物理因素》的规定，工作场所噪声职业接触限值见表1-2，工作场所高温职业接触限值见表1-3至表1-4。</w:t>
      </w:r>
    </w:p>
    <w:p w14:paraId="7E456038">
      <w:pPr>
        <w:pStyle w:val="2"/>
        <w:spacing w:line="490" w:lineRule="exact"/>
        <w:ind w:firstLine="0"/>
        <w:jc w:val="center"/>
        <w:rPr>
          <w:rFonts w:ascii="Times New Roman" w:hAnsi="Times New Roman" w:eastAsia="仿宋_GB2312"/>
          <w:b/>
        </w:rPr>
      </w:pPr>
      <w:r>
        <w:rPr>
          <w:rFonts w:ascii="Times New Roman" w:hAnsi="Times New Roman" w:eastAsia="仿宋_GB2312"/>
          <w:b/>
        </w:rPr>
        <w:t>表1-2 工作场所噪声职业接触限值</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8"/>
        <w:gridCol w:w="2204"/>
        <w:gridCol w:w="3820"/>
      </w:tblGrid>
      <w:tr w14:paraId="081F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466" w:type="pct"/>
            <w:noWrap w:val="0"/>
            <w:vAlign w:val="center"/>
          </w:tcPr>
          <w:p w14:paraId="0EFE6776">
            <w:pPr>
              <w:spacing w:line="320" w:lineRule="exact"/>
              <w:ind w:left="-199" w:leftChars="-95"/>
              <w:jc w:val="center"/>
              <w:rPr>
                <w:rFonts w:eastAsia="仿宋_GB2312"/>
                <w:b/>
                <w:bCs/>
                <w:szCs w:val="21"/>
              </w:rPr>
            </w:pPr>
            <w:r>
              <w:rPr>
                <w:rFonts w:eastAsia="仿宋_GB2312"/>
                <w:b/>
                <w:bCs/>
              </w:rPr>
              <w:t>接触时间</w:t>
            </w:r>
          </w:p>
        </w:tc>
        <w:tc>
          <w:tcPr>
            <w:tcW w:w="1293" w:type="pct"/>
            <w:noWrap w:val="0"/>
            <w:vAlign w:val="center"/>
          </w:tcPr>
          <w:p w14:paraId="1D5A3645">
            <w:pPr>
              <w:spacing w:line="320" w:lineRule="exact"/>
              <w:jc w:val="center"/>
              <w:rPr>
                <w:rFonts w:eastAsia="仿宋_GB2312"/>
                <w:b/>
                <w:bCs/>
                <w:szCs w:val="21"/>
              </w:rPr>
            </w:pPr>
            <w:r>
              <w:rPr>
                <w:rFonts w:eastAsia="仿宋_GB2312"/>
                <w:b/>
                <w:bCs/>
              </w:rPr>
              <w:t>接触限值[dB(A)]</w:t>
            </w:r>
          </w:p>
        </w:tc>
        <w:tc>
          <w:tcPr>
            <w:tcW w:w="2241" w:type="pct"/>
            <w:noWrap w:val="0"/>
            <w:vAlign w:val="center"/>
          </w:tcPr>
          <w:p w14:paraId="4428F10A">
            <w:pPr>
              <w:spacing w:line="320" w:lineRule="exact"/>
              <w:jc w:val="center"/>
              <w:rPr>
                <w:rFonts w:eastAsia="仿宋_GB2312"/>
                <w:b/>
                <w:bCs/>
                <w:szCs w:val="21"/>
              </w:rPr>
            </w:pPr>
            <w:r>
              <w:rPr>
                <w:rFonts w:eastAsia="仿宋_GB2312"/>
                <w:b/>
                <w:bCs/>
              </w:rPr>
              <w:t>备注</w:t>
            </w:r>
          </w:p>
        </w:tc>
      </w:tr>
      <w:tr w14:paraId="153E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 w:type="pct"/>
            <w:noWrap w:val="0"/>
            <w:vAlign w:val="center"/>
          </w:tcPr>
          <w:p w14:paraId="7B8DBCA8">
            <w:pPr>
              <w:spacing w:line="320" w:lineRule="exact"/>
              <w:ind w:left="-199" w:leftChars="-95" w:firstLine="199" w:firstLineChars="95"/>
              <w:jc w:val="center"/>
              <w:rPr>
                <w:rFonts w:eastAsia="仿宋_GB2312"/>
                <w:szCs w:val="21"/>
              </w:rPr>
            </w:pPr>
            <w:r>
              <w:rPr>
                <w:rFonts w:eastAsia="仿宋_GB2312"/>
              </w:rPr>
              <w:t>5d/w，＝8h/d</w:t>
            </w:r>
          </w:p>
        </w:tc>
        <w:tc>
          <w:tcPr>
            <w:tcW w:w="1293" w:type="pct"/>
            <w:noWrap w:val="0"/>
            <w:vAlign w:val="center"/>
          </w:tcPr>
          <w:p w14:paraId="4B25F0C2">
            <w:pPr>
              <w:spacing w:line="320" w:lineRule="exact"/>
              <w:jc w:val="center"/>
              <w:rPr>
                <w:rFonts w:eastAsia="仿宋_GB2312"/>
                <w:szCs w:val="21"/>
              </w:rPr>
            </w:pPr>
            <w:r>
              <w:rPr>
                <w:rFonts w:eastAsia="仿宋_GB2312"/>
              </w:rPr>
              <w:t>85</w:t>
            </w:r>
          </w:p>
        </w:tc>
        <w:tc>
          <w:tcPr>
            <w:tcW w:w="2241" w:type="pct"/>
            <w:noWrap w:val="0"/>
            <w:vAlign w:val="center"/>
          </w:tcPr>
          <w:p w14:paraId="42D08553">
            <w:pPr>
              <w:spacing w:line="320" w:lineRule="exact"/>
              <w:jc w:val="center"/>
              <w:rPr>
                <w:rFonts w:eastAsia="仿宋_GB2312"/>
                <w:szCs w:val="21"/>
              </w:rPr>
            </w:pPr>
            <w:r>
              <w:rPr>
                <w:rFonts w:eastAsia="仿宋_GB2312"/>
              </w:rPr>
              <w:t>非稳态噪声计算8h等效声级</w:t>
            </w:r>
          </w:p>
        </w:tc>
      </w:tr>
      <w:tr w14:paraId="2538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 w:type="pct"/>
            <w:noWrap w:val="0"/>
            <w:vAlign w:val="center"/>
          </w:tcPr>
          <w:p w14:paraId="779EBA57">
            <w:pPr>
              <w:spacing w:line="320" w:lineRule="exact"/>
              <w:jc w:val="center"/>
              <w:rPr>
                <w:rFonts w:eastAsia="仿宋_GB2312"/>
                <w:szCs w:val="21"/>
              </w:rPr>
            </w:pPr>
            <w:r>
              <w:rPr>
                <w:rFonts w:eastAsia="仿宋_GB2312"/>
              </w:rPr>
              <w:t>5d/w，≠8h/d</w:t>
            </w:r>
          </w:p>
        </w:tc>
        <w:tc>
          <w:tcPr>
            <w:tcW w:w="1293" w:type="pct"/>
            <w:noWrap w:val="0"/>
            <w:vAlign w:val="center"/>
          </w:tcPr>
          <w:p w14:paraId="71DC0AF8">
            <w:pPr>
              <w:spacing w:line="320" w:lineRule="exact"/>
              <w:jc w:val="center"/>
              <w:rPr>
                <w:rFonts w:eastAsia="仿宋_GB2312"/>
                <w:szCs w:val="21"/>
              </w:rPr>
            </w:pPr>
            <w:r>
              <w:rPr>
                <w:rFonts w:eastAsia="仿宋_GB2312"/>
              </w:rPr>
              <w:t>85</w:t>
            </w:r>
          </w:p>
        </w:tc>
        <w:tc>
          <w:tcPr>
            <w:tcW w:w="2241" w:type="pct"/>
            <w:noWrap w:val="0"/>
            <w:vAlign w:val="center"/>
          </w:tcPr>
          <w:p w14:paraId="7EF4D4E2">
            <w:pPr>
              <w:spacing w:line="320" w:lineRule="exact"/>
              <w:jc w:val="center"/>
              <w:rPr>
                <w:rFonts w:eastAsia="仿宋_GB2312"/>
                <w:szCs w:val="21"/>
              </w:rPr>
            </w:pPr>
            <w:r>
              <w:rPr>
                <w:rFonts w:eastAsia="仿宋_GB2312"/>
              </w:rPr>
              <w:t>计算8h等效声级</w:t>
            </w:r>
          </w:p>
        </w:tc>
      </w:tr>
      <w:tr w14:paraId="23A8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 w:type="pct"/>
            <w:noWrap w:val="0"/>
            <w:vAlign w:val="center"/>
          </w:tcPr>
          <w:p w14:paraId="10746EEB">
            <w:pPr>
              <w:spacing w:line="320" w:lineRule="exact"/>
              <w:jc w:val="center"/>
              <w:rPr>
                <w:rFonts w:eastAsia="仿宋_GB2312"/>
                <w:szCs w:val="21"/>
              </w:rPr>
            </w:pPr>
            <w:r>
              <w:rPr>
                <w:rFonts w:eastAsia="仿宋_GB2312"/>
              </w:rPr>
              <w:t>≠5d/w</w:t>
            </w:r>
          </w:p>
        </w:tc>
        <w:tc>
          <w:tcPr>
            <w:tcW w:w="1293" w:type="pct"/>
            <w:noWrap w:val="0"/>
            <w:vAlign w:val="center"/>
          </w:tcPr>
          <w:p w14:paraId="00130FEA">
            <w:pPr>
              <w:spacing w:line="320" w:lineRule="exact"/>
              <w:jc w:val="center"/>
              <w:rPr>
                <w:rFonts w:eastAsia="仿宋_GB2312"/>
                <w:szCs w:val="21"/>
              </w:rPr>
            </w:pPr>
            <w:r>
              <w:rPr>
                <w:rFonts w:eastAsia="仿宋_GB2312"/>
              </w:rPr>
              <w:t>85</w:t>
            </w:r>
          </w:p>
        </w:tc>
        <w:tc>
          <w:tcPr>
            <w:tcW w:w="2241" w:type="pct"/>
            <w:noWrap w:val="0"/>
            <w:vAlign w:val="center"/>
          </w:tcPr>
          <w:p w14:paraId="7B8434AA">
            <w:pPr>
              <w:spacing w:line="320" w:lineRule="exact"/>
              <w:jc w:val="center"/>
              <w:rPr>
                <w:rFonts w:eastAsia="仿宋_GB2312"/>
                <w:szCs w:val="21"/>
              </w:rPr>
            </w:pPr>
            <w:r>
              <w:rPr>
                <w:rFonts w:eastAsia="仿宋_GB2312"/>
              </w:rPr>
              <w:t>计算40h等效声级</w:t>
            </w:r>
          </w:p>
        </w:tc>
      </w:tr>
    </w:tbl>
    <w:p w14:paraId="33CED8C1">
      <w:pPr>
        <w:widowControl/>
        <w:spacing w:line="490" w:lineRule="exact"/>
        <w:jc w:val="center"/>
        <w:rPr>
          <w:rFonts w:hint="eastAsia" w:eastAsia="仿宋_GB2312"/>
          <w:b/>
          <w:sz w:val="24"/>
          <w:lang w:val="en-US" w:eastAsia="zh-CN"/>
        </w:rPr>
      </w:pPr>
      <w:r>
        <w:rPr>
          <w:rFonts w:eastAsia="仿宋_GB2312"/>
          <w:b/>
          <w:sz w:val="24"/>
        </w:rPr>
        <w:t>表1-3 工作场所不同体力劳动强度WBGT限值(℃)</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743"/>
        <w:gridCol w:w="1745"/>
        <w:gridCol w:w="1734"/>
        <w:gridCol w:w="1584"/>
      </w:tblGrid>
      <w:tr w14:paraId="35BB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709" w:type="dxa"/>
            <w:vMerge w:val="restart"/>
            <w:noWrap w:val="0"/>
            <w:vAlign w:val="center"/>
          </w:tcPr>
          <w:p w14:paraId="734A1C9B">
            <w:pPr>
              <w:snapToGrid w:val="0"/>
              <w:spacing w:line="360" w:lineRule="exact"/>
              <w:jc w:val="center"/>
              <w:rPr>
                <w:rFonts w:eastAsia="仿宋_GB2312"/>
                <w:b/>
                <w:bCs/>
                <w:szCs w:val="21"/>
              </w:rPr>
            </w:pPr>
            <w:r>
              <w:rPr>
                <w:rFonts w:eastAsia="仿宋_GB2312"/>
                <w:b/>
                <w:bCs/>
                <w:szCs w:val="21"/>
              </w:rPr>
              <w:t>接触时间率</w:t>
            </w:r>
          </w:p>
        </w:tc>
        <w:tc>
          <w:tcPr>
            <w:tcW w:w="6778" w:type="dxa"/>
            <w:gridSpan w:val="4"/>
            <w:noWrap w:val="0"/>
            <w:vAlign w:val="center"/>
          </w:tcPr>
          <w:p w14:paraId="5AC7C5B3">
            <w:pPr>
              <w:snapToGrid w:val="0"/>
              <w:spacing w:line="360" w:lineRule="exact"/>
              <w:jc w:val="center"/>
              <w:rPr>
                <w:rFonts w:eastAsia="仿宋_GB2312"/>
                <w:b/>
                <w:bCs/>
                <w:szCs w:val="21"/>
              </w:rPr>
            </w:pPr>
            <w:r>
              <w:rPr>
                <w:rFonts w:eastAsia="仿宋_GB2312"/>
                <w:b/>
                <w:bCs/>
                <w:szCs w:val="21"/>
              </w:rPr>
              <w:t>体力劳动强度</w:t>
            </w:r>
          </w:p>
        </w:tc>
      </w:tr>
      <w:tr w14:paraId="65BB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709" w:type="dxa"/>
            <w:vMerge w:val="continue"/>
            <w:noWrap w:val="0"/>
            <w:vAlign w:val="center"/>
          </w:tcPr>
          <w:p w14:paraId="08387CA1">
            <w:pPr>
              <w:snapToGrid w:val="0"/>
              <w:spacing w:line="360" w:lineRule="exact"/>
              <w:ind w:firstLine="480"/>
              <w:jc w:val="center"/>
              <w:rPr>
                <w:rFonts w:eastAsia="仿宋_GB2312"/>
                <w:b/>
                <w:bCs/>
                <w:szCs w:val="21"/>
              </w:rPr>
            </w:pPr>
          </w:p>
        </w:tc>
        <w:tc>
          <w:tcPr>
            <w:tcW w:w="1736" w:type="dxa"/>
            <w:noWrap w:val="0"/>
            <w:vAlign w:val="center"/>
          </w:tcPr>
          <w:p w14:paraId="1950DE73">
            <w:pPr>
              <w:snapToGrid w:val="0"/>
              <w:spacing w:line="360" w:lineRule="exact"/>
              <w:jc w:val="center"/>
              <w:rPr>
                <w:rFonts w:eastAsia="仿宋_GB2312"/>
                <w:b/>
                <w:bCs/>
                <w:szCs w:val="21"/>
              </w:rPr>
            </w:pPr>
            <w:r>
              <w:rPr>
                <w:rFonts w:eastAsia="仿宋_GB2312"/>
                <w:b/>
                <w:bCs/>
                <w:szCs w:val="21"/>
              </w:rPr>
              <w:t>Ⅰ</w:t>
            </w:r>
          </w:p>
        </w:tc>
        <w:tc>
          <w:tcPr>
            <w:tcW w:w="1738" w:type="dxa"/>
            <w:noWrap w:val="0"/>
            <w:vAlign w:val="center"/>
          </w:tcPr>
          <w:p w14:paraId="071B0AFE">
            <w:pPr>
              <w:snapToGrid w:val="0"/>
              <w:spacing w:line="360" w:lineRule="exact"/>
              <w:jc w:val="center"/>
              <w:rPr>
                <w:rFonts w:eastAsia="仿宋_GB2312"/>
                <w:b/>
                <w:bCs/>
                <w:szCs w:val="21"/>
              </w:rPr>
            </w:pPr>
            <w:r>
              <w:rPr>
                <w:rFonts w:eastAsia="仿宋_GB2312"/>
                <w:b/>
                <w:bCs/>
                <w:szCs w:val="21"/>
              </w:rPr>
              <w:t>Ⅱ</w:t>
            </w:r>
          </w:p>
        </w:tc>
        <w:tc>
          <w:tcPr>
            <w:tcW w:w="1727" w:type="dxa"/>
            <w:noWrap w:val="0"/>
            <w:vAlign w:val="center"/>
          </w:tcPr>
          <w:p w14:paraId="56B7CAE2">
            <w:pPr>
              <w:snapToGrid w:val="0"/>
              <w:spacing w:line="360" w:lineRule="exact"/>
              <w:jc w:val="center"/>
              <w:rPr>
                <w:rFonts w:eastAsia="仿宋_GB2312"/>
                <w:b/>
                <w:bCs/>
                <w:szCs w:val="21"/>
              </w:rPr>
            </w:pPr>
            <w:r>
              <w:rPr>
                <w:rFonts w:eastAsia="仿宋_GB2312"/>
                <w:b/>
                <w:bCs/>
                <w:szCs w:val="21"/>
              </w:rPr>
              <w:t>Ⅲ</w:t>
            </w:r>
          </w:p>
        </w:tc>
        <w:tc>
          <w:tcPr>
            <w:tcW w:w="1577" w:type="dxa"/>
            <w:noWrap w:val="0"/>
            <w:vAlign w:val="center"/>
          </w:tcPr>
          <w:p w14:paraId="59D66399">
            <w:pPr>
              <w:snapToGrid w:val="0"/>
              <w:spacing w:line="360" w:lineRule="exact"/>
              <w:jc w:val="center"/>
              <w:rPr>
                <w:rFonts w:eastAsia="仿宋_GB2312"/>
                <w:b/>
                <w:bCs/>
                <w:szCs w:val="21"/>
              </w:rPr>
            </w:pPr>
            <w:r>
              <w:rPr>
                <w:rFonts w:eastAsia="仿宋_GB2312"/>
                <w:b/>
                <w:bCs/>
                <w:szCs w:val="21"/>
              </w:rPr>
              <w:t>Ⅳ</w:t>
            </w:r>
          </w:p>
        </w:tc>
      </w:tr>
      <w:tr w14:paraId="6A5E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09" w:type="dxa"/>
            <w:noWrap w:val="0"/>
            <w:vAlign w:val="center"/>
          </w:tcPr>
          <w:p w14:paraId="72F737F5">
            <w:pPr>
              <w:snapToGrid w:val="0"/>
              <w:spacing w:line="360" w:lineRule="exact"/>
              <w:jc w:val="center"/>
              <w:rPr>
                <w:rFonts w:eastAsia="仿宋_GB2312"/>
                <w:szCs w:val="21"/>
              </w:rPr>
            </w:pPr>
            <w:r>
              <w:rPr>
                <w:rFonts w:eastAsia="仿宋_GB2312"/>
                <w:szCs w:val="21"/>
              </w:rPr>
              <w:t>100%</w:t>
            </w:r>
          </w:p>
        </w:tc>
        <w:tc>
          <w:tcPr>
            <w:tcW w:w="1736" w:type="dxa"/>
            <w:noWrap w:val="0"/>
            <w:vAlign w:val="center"/>
          </w:tcPr>
          <w:p w14:paraId="1EA963CA">
            <w:pPr>
              <w:snapToGrid w:val="0"/>
              <w:spacing w:line="360" w:lineRule="exact"/>
              <w:jc w:val="center"/>
              <w:rPr>
                <w:rFonts w:eastAsia="仿宋_GB2312"/>
                <w:szCs w:val="21"/>
              </w:rPr>
            </w:pPr>
            <w:r>
              <w:rPr>
                <w:rFonts w:eastAsia="仿宋_GB2312"/>
                <w:szCs w:val="21"/>
              </w:rPr>
              <w:t>30+1</w:t>
            </w:r>
          </w:p>
        </w:tc>
        <w:tc>
          <w:tcPr>
            <w:tcW w:w="1738" w:type="dxa"/>
            <w:noWrap w:val="0"/>
            <w:vAlign w:val="center"/>
          </w:tcPr>
          <w:p w14:paraId="27BEECE3">
            <w:pPr>
              <w:snapToGrid w:val="0"/>
              <w:spacing w:line="360" w:lineRule="exact"/>
              <w:jc w:val="center"/>
              <w:rPr>
                <w:rFonts w:eastAsia="仿宋_GB2312"/>
                <w:szCs w:val="21"/>
              </w:rPr>
            </w:pPr>
            <w:r>
              <w:rPr>
                <w:rFonts w:eastAsia="仿宋_GB2312"/>
                <w:szCs w:val="21"/>
              </w:rPr>
              <w:t>28+1</w:t>
            </w:r>
          </w:p>
        </w:tc>
        <w:tc>
          <w:tcPr>
            <w:tcW w:w="1727" w:type="dxa"/>
            <w:noWrap w:val="0"/>
            <w:vAlign w:val="center"/>
          </w:tcPr>
          <w:p w14:paraId="4407EF37">
            <w:pPr>
              <w:snapToGrid w:val="0"/>
              <w:spacing w:line="360" w:lineRule="exact"/>
              <w:jc w:val="center"/>
              <w:rPr>
                <w:rFonts w:eastAsia="仿宋_GB2312"/>
                <w:szCs w:val="21"/>
              </w:rPr>
            </w:pPr>
            <w:r>
              <w:rPr>
                <w:rFonts w:eastAsia="仿宋_GB2312"/>
                <w:szCs w:val="21"/>
              </w:rPr>
              <w:t>26+1</w:t>
            </w:r>
          </w:p>
        </w:tc>
        <w:tc>
          <w:tcPr>
            <w:tcW w:w="1577" w:type="dxa"/>
            <w:noWrap w:val="0"/>
            <w:vAlign w:val="center"/>
          </w:tcPr>
          <w:p w14:paraId="040D4959">
            <w:pPr>
              <w:snapToGrid w:val="0"/>
              <w:spacing w:line="360" w:lineRule="exact"/>
              <w:jc w:val="center"/>
              <w:rPr>
                <w:rFonts w:eastAsia="仿宋_GB2312"/>
                <w:szCs w:val="21"/>
              </w:rPr>
            </w:pPr>
            <w:r>
              <w:rPr>
                <w:rFonts w:eastAsia="仿宋_GB2312"/>
                <w:szCs w:val="21"/>
              </w:rPr>
              <w:t>25+1</w:t>
            </w:r>
          </w:p>
        </w:tc>
      </w:tr>
      <w:tr w14:paraId="1392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09" w:type="dxa"/>
            <w:noWrap w:val="0"/>
            <w:vAlign w:val="center"/>
          </w:tcPr>
          <w:p w14:paraId="7E7F4174">
            <w:pPr>
              <w:snapToGrid w:val="0"/>
              <w:spacing w:line="360" w:lineRule="exact"/>
              <w:jc w:val="center"/>
              <w:rPr>
                <w:rFonts w:eastAsia="仿宋_GB2312"/>
                <w:szCs w:val="21"/>
              </w:rPr>
            </w:pPr>
            <w:r>
              <w:rPr>
                <w:rFonts w:eastAsia="仿宋_GB2312"/>
                <w:szCs w:val="21"/>
              </w:rPr>
              <w:t>75%</w:t>
            </w:r>
          </w:p>
        </w:tc>
        <w:tc>
          <w:tcPr>
            <w:tcW w:w="1736" w:type="dxa"/>
            <w:noWrap w:val="0"/>
            <w:vAlign w:val="center"/>
          </w:tcPr>
          <w:p w14:paraId="2409388D">
            <w:pPr>
              <w:snapToGrid w:val="0"/>
              <w:spacing w:line="360" w:lineRule="exact"/>
              <w:jc w:val="center"/>
              <w:rPr>
                <w:rFonts w:eastAsia="仿宋_GB2312"/>
                <w:szCs w:val="21"/>
              </w:rPr>
            </w:pPr>
            <w:r>
              <w:rPr>
                <w:rFonts w:eastAsia="仿宋_GB2312"/>
                <w:szCs w:val="21"/>
              </w:rPr>
              <w:t>31+1</w:t>
            </w:r>
          </w:p>
        </w:tc>
        <w:tc>
          <w:tcPr>
            <w:tcW w:w="1738" w:type="dxa"/>
            <w:noWrap w:val="0"/>
            <w:vAlign w:val="center"/>
          </w:tcPr>
          <w:p w14:paraId="5F778101">
            <w:pPr>
              <w:snapToGrid w:val="0"/>
              <w:spacing w:line="360" w:lineRule="exact"/>
              <w:jc w:val="center"/>
              <w:rPr>
                <w:rFonts w:eastAsia="仿宋_GB2312"/>
                <w:szCs w:val="21"/>
              </w:rPr>
            </w:pPr>
            <w:r>
              <w:rPr>
                <w:rFonts w:eastAsia="仿宋_GB2312"/>
                <w:szCs w:val="21"/>
              </w:rPr>
              <w:t>29+1</w:t>
            </w:r>
          </w:p>
        </w:tc>
        <w:tc>
          <w:tcPr>
            <w:tcW w:w="1727" w:type="dxa"/>
            <w:noWrap w:val="0"/>
            <w:vAlign w:val="center"/>
          </w:tcPr>
          <w:p w14:paraId="2BCE2828">
            <w:pPr>
              <w:snapToGrid w:val="0"/>
              <w:spacing w:line="360" w:lineRule="exact"/>
              <w:jc w:val="center"/>
              <w:rPr>
                <w:rFonts w:eastAsia="仿宋_GB2312"/>
                <w:szCs w:val="21"/>
              </w:rPr>
            </w:pPr>
            <w:r>
              <w:rPr>
                <w:rFonts w:eastAsia="仿宋_GB2312"/>
                <w:szCs w:val="21"/>
              </w:rPr>
              <w:t>28+1</w:t>
            </w:r>
          </w:p>
        </w:tc>
        <w:tc>
          <w:tcPr>
            <w:tcW w:w="1577" w:type="dxa"/>
            <w:noWrap w:val="0"/>
            <w:vAlign w:val="center"/>
          </w:tcPr>
          <w:p w14:paraId="3C951A50">
            <w:pPr>
              <w:snapToGrid w:val="0"/>
              <w:spacing w:line="360" w:lineRule="exact"/>
              <w:jc w:val="center"/>
              <w:rPr>
                <w:rFonts w:eastAsia="仿宋_GB2312"/>
                <w:szCs w:val="21"/>
              </w:rPr>
            </w:pPr>
            <w:r>
              <w:rPr>
                <w:rFonts w:eastAsia="仿宋_GB2312"/>
                <w:szCs w:val="21"/>
              </w:rPr>
              <w:t>26+1</w:t>
            </w:r>
          </w:p>
        </w:tc>
      </w:tr>
      <w:tr w14:paraId="5622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09" w:type="dxa"/>
            <w:noWrap w:val="0"/>
            <w:vAlign w:val="center"/>
          </w:tcPr>
          <w:p w14:paraId="49DF73C6">
            <w:pPr>
              <w:snapToGrid w:val="0"/>
              <w:spacing w:line="360" w:lineRule="exact"/>
              <w:jc w:val="center"/>
              <w:rPr>
                <w:rFonts w:eastAsia="仿宋_GB2312"/>
                <w:szCs w:val="21"/>
              </w:rPr>
            </w:pPr>
            <w:r>
              <w:rPr>
                <w:rFonts w:eastAsia="仿宋_GB2312"/>
                <w:szCs w:val="21"/>
              </w:rPr>
              <w:t>50%</w:t>
            </w:r>
          </w:p>
        </w:tc>
        <w:tc>
          <w:tcPr>
            <w:tcW w:w="1736" w:type="dxa"/>
            <w:noWrap w:val="0"/>
            <w:vAlign w:val="center"/>
          </w:tcPr>
          <w:p w14:paraId="003831EF">
            <w:pPr>
              <w:snapToGrid w:val="0"/>
              <w:spacing w:line="360" w:lineRule="exact"/>
              <w:jc w:val="center"/>
              <w:rPr>
                <w:rFonts w:eastAsia="仿宋_GB2312"/>
                <w:szCs w:val="21"/>
              </w:rPr>
            </w:pPr>
            <w:r>
              <w:rPr>
                <w:rFonts w:eastAsia="仿宋_GB2312"/>
                <w:szCs w:val="21"/>
              </w:rPr>
              <w:t>32+1</w:t>
            </w:r>
          </w:p>
        </w:tc>
        <w:tc>
          <w:tcPr>
            <w:tcW w:w="1738" w:type="dxa"/>
            <w:noWrap w:val="0"/>
            <w:vAlign w:val="center"/>
          </w:tcPr>
          <w:p w14:paraId="26A7AB8A">
            <w:pPr>
              <w:snapToGrid w:val="0"/>
              <w:spacing w:line="360" w:lineRule="exact"/>
              <w:jc w:val="center"/>
              <w:rPr>
                <w:rFonts w:eastAsia="仿宋_GB2312"/>
                <w:szCs w:val="21"/>
              </w:rPr>
            </w:pPr>
            <w:r>
              <w:rPr>
                <w:rFonts w:eastAsia="仿宋_GB2312"/>
                <w:szCs w:val="21"/>
              </w:rPr>
              <w:t>30+1</w:t>
            </w:r>
          </w:p>
        </w:tc>
        <w:tc>
          <w:tcPr>
            <w:tcW w:w="1727" w:type="dxa"/>
            <w:noWrap w:val="0"/>
            <w:vAlign w:val="center"/>
          </w:tcPr>
          <w:p w14:paraId="61689243">
            <w:pPr>
              <w:snapToGrid w:val="0"/>
              <w:spacing w:line="360" w:lineRule="exact"/>
              <w:jc w:val="center"/>
              <w:rPr>
                <w:rFonts w:eastAsia="仿宋_GB2312"/>
                <w:szCs w:val="21"/>
              </w:rPr>
            </w:pPr>
            <w:r>
              <w:rPr>
                <w:rFonts w:eastAsia="仿宋_GB2312"/>
                <w:szCs w:val="21"/>
              </w:rPr>
              <w:t>29+1</w:t>
            </w:r>
          </w:p>
        </w:tc>
        <w:tc>
          <w:tcPr>
            <w:tcW w:w="1577" w:type="dxa"/>
            <w:noWrap w:val="0"/>
            <w:vAlign w:val="center"/>
          </w:tcPr>
          <w:p w14:paraId="6E3416DC">
            <w:pPr>
              <w:snapToGrid w:val="0"/>
              <w:spacing w:line="360" w:lineRule="exact"/>
              <w:jc w:val="center"/>
              <w:rPr>
                <w:rFonts w:eastAsia="仿宋_GB2312"/>
                <w:szCs w:val="21"/>
              </w:rPr>
            </w:pPr>
            <w:r>
              <w:rPr>
                <w:rFonts w:eastAsia="仿宋_GB2312"/>
                <w:szCs w:val="21"/>
              </w:rPr>
              <w:t>28+1</w:t>
            </w:r>
          </w:p>
        </w:tc>
      </w:tr>
      <w:tr w14:paraId="22B6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09" w:type="dxa"/>
            <w:noWrap w:val="0"/>
            <w:vAlign w:val="center"/>
          </w:tcPr>
          <w:p w14:paraId="09CDDC99">
            <w:pPr>
              <w:snapToGrid w:val="0"/>
              <w:spacing w:line="360" w:lineRule="exact"/>
              <w:jc w:val="center"/>
              <w:rPr>
                <w:rFonts w:eastAsia="仿宋_GB2312"/>
                <w:szCs w:val="21"/>
              </w:rPr>
            </w:pPr>
            <w:r>
              <w:rPr>
                <w:rFonts w:eastAsia="仿宋_GB2312"/>
                <w:szCs w:val="21"/>
              </w:rPr>
              <w:t>25%</w:t>
            </w:r>
          </w:p>
        </w:tc>
        <w:tc>
          <w:tcPr>
            <w:tcW w:w="1736" w:type="dxa"/>
            <w:noWrap w:val="0"/>
            <w:vAlign w:val="center"/>
          </w:tcPr>
          <w:p w14:paraId="49DB5362">
            <w:pPr>
              <w:snapToGrid w:val="0"/>
              <w:spacing w:line="360" w:lineRule="exact"/>
              <w:jc w:val="center"/>
              <w:rPr>
                <w:rFonts w:eastAsia="仿宋_GB2312"/>
                <w:szCs w:val="21"/>
              </w:rPr>
            </w:pPr>
            <w:r>
              <w:rPr>
                <w:rFonts w:eastAsia="仿宋_GB2312"/>
                <w:szCs w:val="21"/>
              </w:rPr>
              <w:t>33+1</w:t>
            </w:r>
          </w:p>
        </w:tc>
        <w:tc>
          <w:tcPr>
            <w:tcW w:w="1738" w:type="dxa"/>
            <w:noWrap w:val="0"/>
            <w:vAlign w:val="center"/>
          </w:tcPr>
          <w:p w14:paraId="57A209A8">
            <w:pPr>
              <w:snapToGrid w:val="0"/>
              <w:spacing w:line="360" w:lineRule="exact"/>
              <w:jc w:val="center"/>
              <w:rPr>
                <w:rFonts w:eastAsia="仿宋_GB2312"/>
                <w:szCs w:val="21"/>
              </w:rPr>
            </w:pPr>
            <w:r>
              <w:rPr>
                <w:rFonts w:eastAsia="仿宋_GB2312"/>
                <w:szCs w:val="21"/>
              </w:rPr>
              <w:t>32+1</w:t>
            </w:r>
          </w:p>
        </w:tc>
        <w:tc>
          <w:tcPr>
            <w:tcW w:w="1727" w:type="dxa"/>
            <w:noWrap w:val="0"/>
            <w:vAlign w:val="center"/>
          </w:tcPr>
          <w:p w14:paraId="3E3ADA2E">
            <w:pPr>
              <w:snapToGrid w:val="0"/>
              <w:spacing w:line="360" w:lineRule="exact"/>
              <w:jc w:val="center"/>
              <w:rPr>
                <w:rFonts w:eastAsia="仿宋_GB2312"/>
                <w:szCs w:val="21"/>
              </w:rPr>
            </w:pPr>
            <w:r>
              <w:rPr>
                <w:rFonts w:eastAsia="仿宋_GB2312"/>
                <w:szCs w:val="21"/>
              </w:rPr>
              <w:t>31+1</w:t>
            </w:r>
          </w:p>
        </w:tc>
        <w:tc>
          <w:tcPr>
            <w:tcW w:w="1577" w:type="dxa"/>
            <w:noWrap w:val="0"/>
            <w:vAlign w:val="center"/>
          </w:tcPr>
          <w:p w14:paraId="2F3C7585">
            <w:pPr>
              <w:snapToGrid w:val="0"/>
              <w:spacing w:line="360" w:lineRule="exact"/>
              <w:jc w:val="center"/>
              <w:rPr>
                <w:rFonts w:eastAsia="仿宋_GB2312"/>
                <w:szCs w:val="21"/>
              </w:rPr>
            </w:pPr>
            <w:r>
              <w:rPr>
                <w:rFonts w:eastAsia="仿宋_GB2312"/>
                <w:szCs w:val="21"/>
              </w:rPr>
              <w:t>30+1</w:t>
            </w:r>
          </w:p>
        </w:tc>
      </w:tr>
    </w:tbl>
    <w:p w14:paraId="4B25EC7D">
      <w:pPr>
        <w:spacing w:line="340" w:lineRule="exact"/>
        <w:ind w:firstLine="422" w:firstLineChars="200"/>
        <w:jc w:val="left"/>
        <w:rPr>
          <w:rFonts w:eastAsia="仿宋_GB2312"/>
          <w:szCs w:val="21"/>
        </w:rPr>
      </w:pPr>
      <w:r>
        <w:rPr>
          <w:rFonts w:eastAsia="仿宋_GB2312"/>
          <w:b/>
          <w:bCs/>
          <w:szCs w:val="21"/>
        </w:rPr>
        <w:t>注</w:t>
      </w:r>
      <w:r>
        <w:rPr>
          <w:rFonts w:eastAsia="仿宋_GB2312"/>
          <w:szCs w:val="21"/>
        </w:rPr>
        <w:t>：室外通风设计温度≥30℃的地区，WBGT指数限值相应增加1℃。企业室外通风设计温度≥30℃，故表中规定的WBGT指数相应增加1℃。</w:t>
      </w:r>
    </w:p>
    <w:p w14:paraId="40D9970D">
      <w:pPr>
        <w:widowControl/>
        <w:spacing w:line="490" w:lineRule="exact"/>
        <w:jc w:val="center"/>
        <w:rPr>
          <w:rFonts w:eastAsia="仿宋_GB2312"/>
          <w:b/>
          <w:sz w:val="24"/>
        </w:rPr>
      </w:pPr>
      <w:r>
        <w:rPr>
          <w:rFonts w:eastAsia="仿宋_GB2312"/>
          <w:b/>
          <w:sz w:val="24"/>
        </w:rPr>
        <w:t>表1-4 常见职业体力劳动强度分级表</w:t>
      </w:r>
    </w:p>
    <w:tbl>
      <w:tblPr>
        <w:tblStyle w:val="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46"/>
        <w:gridCol w:w="6976"/>
      </w:tblGrid>
      <w:tr w14:paraId="25D275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tblHeader/>
          <w:jc w:val="center"/>
        </w:trPr>
        <w:tc>
          <w:tcPr>
            <w:tcW w:w="1552" w:type="dxa"/>
            <w:noWrap w:val="0"/>
            <w:vAlign w:val="center"/>
          </w:tcPr>
          <w:p w14:paraId="73C9BEBA">
            <w:pPr>
              <w:snapToGrid w:val="0"/>
              <w:spacing w:line="360" w:lineRule="exact"/>
              <w:jc w:val="center"/>
              <w:rPr>
                <w:rFonts w:eastAsia="仿宋_GB2312"/>
                <w:b/>
                <w:bCs/>
                <w:szCs w:val="21"/>
              </w:rPr>
            </w:pPr>
            <w:r>
              <w:rPr>
                <w:rFonts w:eastAsia="仿宋_GB2312"/>
                <w:b/>
                <w:bCs/>
                <w:szCs w:val="21"/>
              </w:rPr>
              <w:t>劳动强度分级</w:t>
            </w:r>
          </w:p>
        </w:tc>
        <w:tc>
          <w:tcPr>
            <w:tcW w:w="7005" w:type="dxa"/>
            <w:noWrap w:val="0"/>
            <w:vAlign w:val="center"/>
          </w:tcPr>
          <w:p w14:paraId="50A28431">
            <w:pPr>
              <w:snapToGrid w:val="0"/>
              <w:spacing w:line="360" w:lineRule="exact"/>
              <w:jc w:val="center"/>
              <w:rPr>
                <w:rFonts w:eastAsia="仿宋_GB2312"/>
                <w:b/>
                <w:bCs/>
                <w:szCs w:val="21"/>
              </w:rPr>
            </w:pPr>
            <w:r>
              <w:rPr>
                <w:rFonts w:eastAsia="仿宋_GB2312"/>
                <w:b/>
                <w:bCs/>
                <w:szCs w:val="21"/>
              </w:rPr>
              <w:t>职业描述</w:t>
            </w:r>
          </w:p>
        </w:tc>
      </w:tr>
      <w:tr w14:paraId="358E4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552" w:type="dxa"/>
            <w:noWrap w:val="0"/>
            <w:vAlign w:val="center"/>
          </w:tcPr>
          <w:p w14:paraId="35F76145">
            <w:pPr>
              <w:snapToGrid w:val="0"/>
              <w:spacing w:line="360" w:lineRule="exact"/>
              <w:jc w:val="center"/>
              <w:rPr>
                <w:rFonts w:eastAsia="仿宋_GB2312"/>
                <w:szCs w:val="21"/>
              </w:rPr>
            </w:pPr>
            <w:r>
              <w:rPr>
                <w:rFonts w:eastAsia="仿宋_GB2312"/>
                <w:szCs w:val="21"/>
              </w:rPr>
              <w:t>Ⅰ（轻劳动）</w:t>
            </w:r>
          </w:p>
        </w:tc>
        <w:tc>
          <w:tcPr>
            <w:tcW w:w="7005" w:type="dxa"/>
            <w:noWrap w:val="0"/>
            <w:vAlign w:val="center"/>
          </w:tcPr>
          <w:p w14:paraId="2FDCDCD4">
            <w:pPr>
              <w:snapToGrid w:val="0"/>
              <w:spacing w:line="360" w:lineRule="exact"/>
              <w:jc w:val="left"/>
              <w:rPr>
                <w:rFonts w:eastAsia="仿宋_GB2312"/>
                <w:szCs w:val="21"/>
              </w:rPr>
            </w:pPr>
            <w:r>
              <w:rPr>
                <w:rFonts w:eastAsia="仿宋_GB2312"/>
                <w:szCs w:val="21"/>
              </w:rPr>
              <w:t>坐姿：手工作业或腿的轻度活动（正常情况下，如打字、缝纫、脚踏开关等）；立姿：操作仪器，控制、查看设备，上臂用力为主的装配工作</w:t>
            </w:r>
          </w:p>
        </w:tc>
      </w:tr>
      <w:tr w14:paraId="41C629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552" w:type="dxa"/>
            <w:noWrap w:val="0"/>
            <w:vAlign w:val="center"/>
          </w:tcPr>
          <w:p w14:paraId="4A877D68">
            <w:pPr>
              <w:snapToGrid w:val="0"/>
              <w:spacing w:line="360" w:lineRule="exact"/>
              <w:jc w:val="center"/>
              <w:rPr>
                <w:rFonts w:eastAsia="仿宋_GB2312"/>
                <w:szCs w:val="21"/>
              </w:rPr>
            </w:pPr>
            <w:r>
              <w:rPr>
                <w:rFonts w:eastAsia="仿宋_GB2312"/>
                <w:szCs w:val="21"/>
              </w:rPr>
              <w:t>Ⅱ（中等劳动）</w:t>
            </w:r>
          </w:p>
        </w:tc>
        <w:tc>
          <w:tcPr>
            <w:tcW w:w="7005" w:type="dxa"/>
            <w:noWrap w:val="0"/>
            <w:vAlign w:val="center"/>
          </w:tcPr>
          <w:p w14:paraId="5FE8DBC7">
            <w:pPr>
              <w:snapToGrid w:val="0"/>
              <w:spacing w:line="360" w:lineRule="exact"/>
              <w:jc w:val="left"/>
              <w:rPr>
                <w:rFonts w:eastAsia="仿宋_GB2312"/>
                <w:szCs w:val="21"/>
              </w:rPr>
            </w:pPr>
            <w:r>
              <w:rPr>
                <w:rFonts w:eastAsia="仿宋_GB2312"/>
                <w:szCs w:val="21"/>
              </w:rPr>
              <w:t>手和臂持续动作（如锯木头等）；臂和腿的工作（如卡车、拖拉机或建筑设备等运输操作）；臂和躯干的操作（如锻造、风动工具操作、粉刷、间断搬运中等重物、除草、锄田、摘水果和蔬菜等）</w:t>
            </w:r>
          </w:p>
        </w:tc>
      </w:tr>
      <w:tr w14:paraId="56BF6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552" w:type="dxa"/>
            <w:noWrap w:val="0"/>
            <w:vAlign w:val="center"/>
          </w:tcPr>
          <w:p w14:paraId="73B76BD5">
            <w:pPr>
              <w:snapToGrid w:val="0"/>
              <w:spacing w:line="360" w:lineRule="exact"/>
              <w:jc w:val="center"/>
              <w:rPr>
                <w:rFonts w:eastAsia="仿宋_GB2312"/>
                <w:szCs w:val="21"/>
              </w:rPr>
            </w:pPr>
            <w:r>
              <w:rPr>
                <w:rFonts w:eastAsia="仿宋_GB2312"/>
                <w:szCs w:val="21"/>
              </w:rPr>
              <w:t>Ⅲ（重劳动）</w:t>
            </w:r>
          </w:p>
        </w:tc>
        <w:tc>
          <w:tcPr>
            <w:tcW w:w="7005" w:type="dxa"/>
            <w:noWrap w:val="0"/>
            <w:vAlign w:val="center"/>
          </w:tcPr>
          <w:p w14:paraId="21F693A2">
            <w:pPr>
              <w:snapToGrid w:val="0"/>
              <w:spacing w:line="360" w:lineRule="exact"/>
              <w:jc w:val="left"/>
              <w:rPr>
                <w:rFonts w:eastAsia="仿宋_GB2312"/>
                <w:szCs w:val="21"/>
              </w:rPr>
            </w:pPr>
            <w:r>
              <w:rPr>
                <w:rFonts w:eastAsia="仿宋_GB2312"/>
                <w:szCs w:val="21"/>
              </w:rPr>
              <w:t>臂和躯干负荷工作（如搬重物、铲、锤锻、锯刨或砸硬物、割草、挖掘等）</w:t>
            </w:r>
          </w:p>
        </w:tc>
      </w:tr>
      <w:tr w14:paraId="36BE44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552" w:type="dxa"/>
            <w:noWrap w:val="0"/>
            <w:vAlign w:val="center"/>
          </w:tcPr>
          <w:p w14:paraId="15525A35">
            <w:pPr>
              <w:snapToGrid w:val="0"/>
              <w:spacing w:line="360" w:lineRule="exact"/>
              <w:jc w:val="center"/>
              <w:rPr>
                <w:rFonts w:eastAsia="仿宋_GB2312"/>
                <w:szCs w:val="21"/>
              </w:rPr>
            </w:pPr>
            <w:r>
              <w:rPr>
                <w:rFonts w:eastAsia="仿宋_GB2312"/>
                <w:szCs w:val="21"/>
              </w:rPr>
              <w:t>Ⅳ（极重劳动）</w:t>
            </w:r>
          </w:p>
        </w:tc>
        <w:tc>
          <w:tcPr>
            <w:tcW w:w="7005" w:type="dxa"/>
            <w:noWrap w:val="0"/>
            <w:vAlign w:val="center"/>
          </w:tcPr>
          <w:p w14:paraId="16CCDE71">
            <w:pPr>
              <w:snapToGrid w:val="0"/>
              <w:spacing w:line="360" w:lineRule="exact"/>
              <w:jc w:val="left"/>
              <w:rPr>
                <w:rFonts w:eastAsia="仿宋_GB2312"/>
                <w:szCs w:val="21"/>
              </w:rPr>
            </w:pPr>
            <w:r>
              <w:rPr>
                <w:rFonts w:eastAsia="仿宋_GB2312"/>
                <w:szCs w:val="21"/>
              </w:rPr>
              <w:t>大强度的挖掘、搬运，快到极限节律的极强活动</w:t>
            </w:r>
          </w:p>
        </w:tc>
      </w:tr>
    </w:tbl>
    <w:p w14:paraId="45F6FACE">
      <w:pPr>
        <w:rPr>
          <w:rFonts w:hint="default" w:eastAsia="仿宋_GB2312"/>
          <w:szCs w:val="21"/>
          <w:lang w:val="en-US" w:eastAsia="zh-CN"/>
        </w:rPr>
      </w:pPr>
      <w:r>
        <w:rPr>
          <w:rFonts w:hint="default" w:eastAsia="仿宋_GB2312"/>
          <w:szCs w:val="21"/>
          <w:lang w:val="en-US" w:eastAsia="zh-CN"/>
        </w:rPr>
        <w:br w:type="page"/>
      </w:r>
    </w:p>
    <w:p w14:paraId="7E9FBF74">
      <w:pPr>
        <w:pStyle w:val="2"/>
        <w:spacing w:line="490" w:lineRule="exact"/>
        <w:ind w:firstLine="0"/>
        <w:jc w:val="center"/>
        <w:outlineLvl w:val="0"/>
        <w:rPr>
          <w:rFonts w:hint="eastAsia" w:ascii="Times New Roman" w:hAnsi="Times New Roman" w:eastAsia="仿宋_GB2312"/>
          <w:b/>
          <w:color w:val="000000"/>
          <w:sz w:val="28"/>
          <w:szCs w:val="28"/>
          <w:lang w:val="zh-CN"/>
        </w:rPr>
      </w:pPr>
      <w:bookmarkStart w:id="16" w:name="_Toc108098938"/>
      <w:bookmarkStart w:id="17" w:name="_Toc256000005"/>
      <w:bookmarkStart w:id="18" w:name="_Toc108078055"/>
      <w:r>
        <w:rPr>
          <w:rFonts w:hint="eastAsia" w:ascii="Times New Roman" w:hAnsi="Times New Roman" w:eastAsia="仿宋_GB2312"/>
          <w:b/>
          <w:color w:val="000000"/>
          <w:sz w:val="28"/>
          <w:szCs w:val="28"/>
          <w:lang w:val="zh-CN"/>
        </w:rPr>
        <w:t>2用人单位情况介绍</w:t>
      </w:r>
      <w:bookmarkEnd w:id="16"/>
      <w:bookmarkEnd w:id="17"/>
      <w:bookmarkEnd w:id="18"/>
    </w:p>
    <w:p w14:paraId="22DECDC6">
      <w:pPr>
        <w:spacing w:line="490" w:lineRule="exact"/>
        <w:rPr>
          <w:rFonts w:hint="eastAsia" w:eastAsia="仿宋_GB2312"/>
          <w:bCs/>
          <w:sz w:val="28"/>
          <w:szCs w:val="28"/>
        </w:rPr>
      </w:pPr>
      <w:r>
        <w:rPr>
          <w:rFonts w:hint="eastAsia" w:eastAsia="仿宋_GB2312"/>
          <w:bCs/>
          <w:sz w:val="28"/>
          <w:szCs w:val="28"/>
        </w:rPr>
        <w:t>用人单位情况详见表2-1。</w:t>
      </w:r>
    </w:p>
    <w:p w14:paraId="05104E9F">
      <w:pPr>
        <w:spacing w:line="490" w:lineRule="exact"/>
        <w:jc w:val="center"/>
        <w:rPr>
          <w:rFonts w:eastAsia="仿宋_GB2312"/>
          <w:b/>
          <w:bCs/>
          <w:sz w:val="24"/>
        </w:rPr>
      </w:pPr>
      <w:r>
        <w:rPr>
          <w:rFonts w:eastAsia="仿宋_GB2312"/>
          <w:b/>
          <w:bCs/>
          <w:sz w:val="24"/>
        </w:rPr>
        <w:t>表2-1 企业基本情况表</w:t>
      </w:r>
    </w:p>
    <w:tbl>
      <w:tblPr>
        <w:tblStyle w:val="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855"/>
        <w:gridCol w:w="2248"/>
        <w:gridCol w:w="8"/>
        <w:gridCol w:w="2072"/>
        <w:gridCol w:w="2179"/>
      </w:tblGrid>
      <w:tr w14:paraId="7C0C0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1DF23E6D">
            <w:pPr>
              <w:spacing w:line="320" w:lineRule="exact"/>
              <w:jc w:val="center"/>
              <w:rPr>
                <w:rFonts w:eastAsia="仿宋_GB2312"/>
                <w:b/>
                <w:color w:val="000000"/>
                <w:szCs w:val="21"/>
              </w:rPr>
            </w:pPr>
            <w:r>
              <w:rPr>
                <w:rFonts w:hint="eastAsia" w:eastAsia="仿宋_GB2312"/>
                <w:b/>
                <w:color w:val="000000"/>
                <w:szCs w:val="21"/>
              </w:rPr>
              <w:t>委托单位名称</w:t>
            </w:r>
          </w:p>
        </w:tc>
        <w:tc>
          <w:tcPr>
            <w:tcW w:w="3891" w:type="pct"/>
            <w:gridSpan w:val="4"/>
            <w:noWrap w:val="0"/>
            <w:vAlign w:val="center"/>
          </w:tcPr>
          <w:p w14:paraId="2ED02A06">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义乌市华林塑料制品有限公司</w:t>
            </w:r>
          </w:p>
        </w:tc>
      </w:tr>
      <w:tr w14:paraId="6446BC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732BE49A">
            <w:pPr>
              <w:spacing w:line="320" w:lineRule="exact"/>
              <w:jc w:val="center"/>
              <w:rPr>
                <w:rFonts w:eastAsia="仿宋_GB2312"/>
                <w:b/>
                <w:color w:val="000000"/>
                <w:szCs w:val="21"/>
              </w:rPr>
            </w:pPr>
            <w:r>
              <w:rPr>
                <w:rFonts w:hint="eastAsia" w:eastAsia="仿宋_GB2312"/>
                <w:b/>
                <w:color w:val="000000"/>
                <w:szCs w:val="21"/>
              </w:rPr>
              <w:t>受检单位名称</w:t>
            </w:r>
          </w:p>
        </w:tc>
        <w:tc>
          <w:tcPr>
            <w:tcW w:w="3891" w:type="pct"/>
            <w:gridSpan w:val="4"/>
            <w:noWrap w:val="0"/>
            <w:vAlign w:val="center"/>
          </w:tcPr>
          <w:p w14:paraId="207F57BF">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义乌市华林塑料制品有限公司</w:t>
            </w:r>
          </w:p>
        </w:tc>
      </w:tr>
      <w:tr w14:paraId="44ED81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655C5371">
            <w:pPr>
              <w:spacing w:line="320" w:lineRule="exact"/>
              <w:jc w:val="center"/>
              <w:rPr>
                <w:rFonts w:eastAsia="仿宋_GB2312"/>
                <w:b/>
                <w:color w:val="000000"/>
                <w:szCs w:val="21"/>
              </w:rPr>
            </w:pPr>
            <w:r>
              <w:rPr>
                <w:rFonts w:hint="eastAsia" w:eastAsia="仿宋_GB2312"/>
                <w:b/>
                <w:color w:val="000000"/>
                <w:szCs w:val="21"/>
              </w:rPr>
              <w:t>受检单位地址</w:t>
            </w:r>
          </w:p>
        </w:tc>
        <w:tc>
          <w:tcPr>
            <w:tcW w:w="3891" w:type="pct"/>
            <w:gridSpan w:val="4"/>
            <w:noWrap w:val="0"/>
            <w:vAlign w:val="center"/>
          </w:tcPr>
          <w:p w14:paraId="7992A0DD">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浙江省义乌市城西街道夏演工业园区（义乌市夏演雅美达化妆品厂内）</w:t>
            </w:r>
          </w:p>
        </w:tc>
      </w:tr>
      <w:tr w14:paraId="182E1A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72062FD3">
            <w:pPr>
              <w:spacing w:line="320" w:lineRule="exact"/>
              <w:jc w:val="center"/>
              <w:rPr>
                <w:rFonts w:eastAsia="仿宋_GB2312"/>
                <w:b/>
                <w:color w:val="000000"/>
                <w:szCs w:val="21"/>
              </w:rPr>
            </w:pPr>
            <w:r>
              <w:rPr>
                <w:rFonts w:eastAsia="仿宋_GB2312"/>
                <w:b/>
                <w:color w:val="000000"/>
                <w:szCs w:val="21"/>
              </w:rPr>
              <w:t>职业卫生管理部门</w:t>
            </w:r>
          </w:p>
        </w:tc>
        <w:tc>
          <w:tcPr>
            <w:tcW w:w="1344" w:type="pct"/>
            <w:noWrap w:val="0"/>
            <w:vAlign w:val="center"/>
          </w:tcPr>
          <w:p w14:paraId="7A1A269B">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办公室</w:t>
            </w:r>
          </w:p>
        </w:tc>
        <w:tc>
          <w:tcPr>
            <w:tcW w:w="1244" w:type="pct"/>
            <w:gridSpan w:val="2"/>
            <w:tcBorders>
              <w:right w:val="single" w:color="auto" w:sz="4" w:space="0"/>
            </w:tcBorders>
            <w:noWrap w:val="0"/>
            <w:vAlign w:val="center"/>
          </w:tcPr>
          <w:p w14:paraId="7D34F4F7">
            <w:pPr>
              <w:spacing w:line="320" w:lineRule="exact"/>
              <w:jc w:val="center"/>
              <w:rPr>
                <w:rFonts w:eastAsia="仿宋_GB2312"/>
                <w:b/>
                <w:color w:val="000000"/>
                <w:szCs w:val="21"/>
              </w:rPr>
            </w:pPr>
            <w:r>
              <w:rPr>
                <w:rFonts w:eastAsia="仿宋_GB2312"/>
                <w:b/>
                <w:color w:val="000000"/>
                <w:szCs w:val="21"/>
              </w:rPr>
              <w:t>职业卫生管理人员</w:t>
            </w:r>
          </w:p>
        </w:tc>
        <w:tc>
          <w:tcPr>
            <w:tcW w:w="1303" w:type="pct"/>
            <w:tcBorders>
              <w:left w:val="single" w:color="auto" w:sz="4" w:space="0"/>
            </w:tcBorders>
            <w:noWrap w:val="0"/>
            <w:vAlign w:val="center"/>
          </w:tcPr>
          <w:p w14:paraId="2C30D5EF">
            <w:pPr>
              <w:spacing w:line="320" w:lineRule="exact"/>
              <w:jc w:val="center"/>
              <w:rPr>
                <w:rFonts w:eastAsia="仿宋_GB2312"/>
                <w:bCs/>
                <w:color w:val="000000"/>
                <w:szCs w:val="21"/>
              </w:rPr>
            </w:pPr>
            <w:r>
              <w:rPr>
                <w:rFonts w:eastAsia="仿宋_GB2312"/>
                <w:bCs/>
                <w:color w:val="000000"/>
                <w:szCs w:val="21"/>
              </w:rPr>
              <w:t>专职</w:t>
            </w:r>
            <w:r>
              <w:rPr>
                <w:rFonts w:hint="eastAsia" w:ascii="仿宋_GB2312" w:hAnsi="仿宋_GB2312" w:eastAsia="仿宋_GB2312" w:cs="仿宋_GB2312"/>
                <w:bCs/>
                <w:color w:val="000000"/>
                <w:szCs w:val="21"/>
                <w:u w:val="single"/>
                <w:lang w:val="en-US" w:eastAsia="zh-CN"/>
              </w:rPr>
              <w:t>1</w:t>
            </w:r>
            <w:r>
              <w:rPr>
                <w:rFonts w:hint="eastAsia" w:ascii="仿宋_GB2312" w:hAnsi="仿宋_GB2312" w:eastAsia="仿宋_GB2312" w:cs="仿宋_GB2312"/>
                <w:bCs/>
                <w:color w:val="000000"/>
                <w:szCs w:val="21"/>
              </w:rPr>
              <w:t>人 兼职</w:t>
            </w:r>
            <w:r>
              <w:rPr>
                <w:rFonts w:hint="eastAsia" w:ascii="仿宋_GB2312" w:hAnsi="仿宋_GB2312" w:eastAsia="仿宋_GB2312" w:cs="仿宋_GB2312"/>
                <w:bCs/>
                <w:color w:val="000000"/>
                <w:szCs w:val="21"/>
                <w:u w:val="single"/>
                <w:lang w:val="en-US" w:eastAsia="zh-CN"/>
              </w:rPr>
              <w:t>0</w:t>
            </w:r>
            <w:r>
              <w:rPr>
                <w:rFonts w:hint="eastAsia" w:ascii="仿宋_GB2312" w:hAnsi="仿宋_GB2312" w:eastAsia="仿宋_GB2312" w:cs="仿宋_GB2312"/>
                <w:bCs/>
                <w:color w:val="000000"/>
                <w:szCs w:val="21"/>
              </w:rPr>
              <w:t>人</w:t>
            </w:r>
          </w:p>
        </w:tc>
      </w:tr>
      <w:tr w14:paraId="2E8179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6D939304">
            <w:pPr>
              <w:spacing w:line="320" w:lineRule="exact"/>
              <w:jc w:val="center"/>
              <w:rPr>
                <w:rFonts w:eastAsia="仿宋_GB2312"/>
                <w:b/>
                <w:color w:val="000000"/>
                <w:szCs w:val="21"/>
              </w:rPr>
            </w:pPr>
            <w:r>
              <w:rPr>
                <w:rFonts w:eastAsia="仿宋_GB2312"/>
                <w:b/>
                <w:color w:val="000000"/>
                <w:szCs w:val="21"/>
              </w:rPr>
              <w:t>联系人</w:t>
            </w:r>
          </w:p>
        </w:tc>
        <w:tc>
          <w:tcPr>
            <w:tcW w:w="1344" w:type="pct"/>
            <w:noWrap w:val="0"/>
            <w:vAlign w:val="center"/>
          </w:tcPr>
          <w:p w14:paraId="46DBCE8F">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郭玉彬</w:t>
            </w:r>
          </w:p>
        </w:tc>
        <w:tc>
          <w:tcPr>
            <w:tcW w:w="1244" w:type="pct"/>
            <w:gridSpan w:val="2"/>
            <w:tcBorders>
              <w:right w:val="single" w:color="auto" w:sz="4" w:space="0"/>
            </w:tcBorders>
            <w:noWrap w:val="0"/>
            <w:vAlign w:val="center"/>
          </w:tcPr>
          <w:p w14:paraId="2678C2CA">
            <w:pPr>
              <w:spacing w:line="320" w:lineRule="exact"/>
              <w:jc w:val="center"/>
              <w:rPr>
                <w:rFonts w:eastAsia="仿宋_GB2312"/>
                <w:b/>
                <w:color w:val="000000"/>
                <w:szCs w:val="21"/>
              </w:rPr>
            </w:pPr>
            <w:r>
              <w:rPr>
                <w:rFonts w:eastAsia="仿宋_GB2312"/>
                <w:b/>
                <w:color w:val="000000"/>
                <w:szCs w:val="21"/>
              </w:rPr>
              <w:t>联系电话</w:t>
            </w:r>
          </w:p>
        </w:tc>
        <w:tc>
          <w:tcPr>
            <w:tcW w:w="1303" w:type="pct"/>
            <w:tcBorders>
              <w:left w:val="single" w:color="auto" w:sz="4" w:space="0"/>
            </w:tcBorders>
            <w:noWrap w:val="0"/>
            <w:vAlign w:val="center"/>
          </w:tcPr>
          <w:p w14:paraId="12458B47">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15860539048</w:t>
            </w:r>
          </w:p>
        </w:tc>
      </w:tr>
      <w:tr w14:paraId="639CC2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7F3813FB">
            <w:pPr>
              <w:spacing w:line="320" w:lineRule="exact"/>
              <w:jc w:val="center"/>
              <w:rPr>
                <w:rFonts w:eastAsia="仿宋_GB2312"/>
                <w:b/>
                <w:color w:val="000000"/>
                <w:szCs w:val="21"/>
              </w:rPr>
            </w:pPr>
            <w:r>
              <w:rPr>
                <w:rFonts w:eastAsia="仿宋_GB2312"/>
                <w:b/>
                <w:color w:val="000000"/>
                <w:szCs w:val="21"/>
              </w:rPr>
              <w:t>行业类别</w:t>
            </w:r>
          </w:p>
        </w:tc>
        <w:tc>
          <w:tcPr>
            <w:tcW w:w="1344" w:type="pct"/>
            <w:noWrap w:val="0"/>
            <w:vAlign w:val="center"/>
          </w:tcPr>
          <w:p w14:paraId="388CAC44">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C2929 塑料零件及其他塑料制品制造</w:t>
            </w:r>
          </w:p>
        </w:tc>
        <w:tc>
          <w:tcPr>
            <w:tcW w:w="1244" w:type="pct"/>
            <w:gridSpan w:val="2"/>
            <w:tcBorders>
              <w:right w:val="single" w:color="auto" w:sz="4" w:space="0"/>
            </w:tcBorders>
            <w:noWrap w:val="0"/>
            <w:vAlign w:val="center"/>
          </w:tcPr>
          <w:p w14:paraId="629533E5">
            <w:pPr>
              <w:spacing w:line="320" w:lineRule="exact"/>
              <w:jc w:val="center"/>
              <w:rPr>
                <w:rFonts w:eastAsia="仿宋_GB2312"/>
                <w:b/>
                <w:color w:val="000000"/>
                <w:szCs w:val="21"/>
              </w:rPr>
            </w:pPr>
            <w:r>
              <w:rPr>
                <w:rFonts w:eastAsia="仿宋_GB2312"/>
                <w:b/>
                <w:color w:val="000000"/>
                <w:szCs w:val="21"/>
              </w:rPr>
              <w:t>职业病危害风险分类</w:t>
            </w:r>
          </w:p>
        </w:tc>
        <w:tc>
          <w:tcPr>
            <w:tcW w:w="1303" w:type="pct"/>
            <w:tcBorders>
              <w:left w:val="single" w:color="auto" w:sz="4" w:space="0"/>
            </w:tcBorders>
            <w:noWrap w:val="0"/>
            <w:vAlign w:val="center"/>
          </w:tcPr>
          <w:p w14:paraId="6D0E34A4">
            <w:pPr>
              <w:spacing w:line="320" w:lineRule="exact"/>
              <w:jc w:val="center"/>
              <w:rPr>
                <w:rFonts w:eastAsia="仿宋_GB2312"/>
                <w:bCs/>
                <w:color w:val="000000"/>
                <w:szCs w:val="21"/>
              </w:rPr>
            </w:pPr>
            <w:r>
              <w:rPr>
                <w:rFonts w:eastAsia="仿宋_GB2312"/>
                <w:bCs/>
                <w:color w:val="000000"/>
                <w:szCs w:val="21"/>
              </w:rPr>
              <w:t>一般□  严重■</w:t>
            </w:r>
          </w:p>
        </w:tc>
      </w:tr>
      <w:tr w14:paraId="47A94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1632C864">
            <w:pPr>
              <w:spacing w:line="320" w:lineRule="exact"/>
              <w:jc w:val="center"/>
              <w:rPr>
                <w:rFonts w:eastAsia="仿宋_GB2312"/>
                <w:b/>
                <w:color w:val="000000"/>
                <w:szCs w:val="21"/>
              </w:rPr>
            </w:pPr>
            <w:r>
              <w:rPr>
                <w:rFonts w:hint="eastAsia" w:eastAsia="仿宋_GB2312"/>
                <w:b/>
                <w:color w:val="000000"/>
                <w:szCs w:val="21"/>
              </w:rPr>
              <w:t>主要产品</w:t>
            </w:r>
          </w:p>
        </w:tc>
        <w:tc>
          <w:tcPr>
            <w:tcW w:w="3891" w:type="pct"/>
            <w:gridSpan w:val="4"/>
            <w:noWrap w:val="0"/>
            <w:vAlign w:val="center"/>
          </w:tcPr>
          <w:p w14:paraId="06808E8D">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塑料制品</w:t>
            </w:r>
          </w:p>
        </w:tc>
      </w:tr>
      <w:tr w14:paraId="422A5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3BCB5F42">
            <w:pPr>
              <w:spacing w:line="320" w:lineRule="exact"/>
              <w:jc w:val="center"/>
              <w:rPr>
                <w:rFonts w:eastAsia="仿宋_GB2312"/>
                <w:b/>
                <w:color w:val="000000"/>
                <w:szCs w:val="21"/>
              </w:rPr>
            </w:pPr>
            <w:r>
              <w:rPr>
                <w:rFonts w:eastAsia="仿宋_GB2312"/>
                <w:b/>
                <w:color w:val="000000"/>
                <w:szCs w:val="21"/>
              </w:rPr>
              <w:t>职工总数</w:t>
            </w:r>
          </w:p>
        </w:tc>
        <w:tc>
          <w:tcPr>
            <w:tcW w:w="1344" w:type="pct"/>
            <w:noWrap w:val="0"/>
            <w:vAlign w:val="center"/>
          </w:tcPr>
          <w:p w14:paraId="4DFCADC8">
            <w:pPr>
              <w:spacing w:line="320" w:lineRule="exact"/>
              <w:jc w:val="center"/>
              <w:rPr>
                <w:rFonts w:eastAsia="仿宋_GB2312"/>
                <w:bCs/>
                <w:color w:val="000000"/>
                <w:szCs w:val="21"/>
              </w:rPr>
            </w:pPr>
            <w:r>
              <w:rPr>
                <w:rFonts w:hint="eastAsia" w:ascii="仿宋_GB2312" w:hAnsi="仿宋_GB2312" w:eastAsia="仿宋_GB2312" w:cs="仿宋_GB2312"/>
                <w:bCs/>
                <w:color w:val="000000"/>
                <w:szCs w:val="21"/>
                <w:lang w:val="en-US" w:eastAsia="zh-CN"/>
              </w:rPr>
              <w:t>37</w:t>
            </w:r>
            <w:r>
              <w:rPr>
                <w:rFonts w:hint="eastAsia" w:ascii="仿宋_GB2312" w:hAnsi="仿宋_GB2312" w:eastAsia="仿宋_GB2312" w:cs="仿宋_GB2312"/>
                <w:bCs/>
                <w:color w:val="000000"/>
                <w:szCs w:val="21"/>
              </w:rPr>
              <w:t>人</w:t>
            </w:r>
          </w:p>
        </w:tc>
        <w:tc>
          <w:tcPr>
            <w:tcW w:w="1244" w:type="pct"/>
            <w:gridSpan w:val="2"/>
            <w:tcBorders>
              <w:right w:val="single" w:color="auto" w:sz="4" w:space="0"/>
            </w:tcBorders>
            <w:noWrap w:val="0"/>
            <w:vAlign w:val="center"/>
          </w:tcPr>
          <w:p w14:paraId="3BAB1E14">
            <w:pPr>
              <w:spacing w:line="320" w:lineRule="exact"/>
              <w:jc w:val="center"/>
              <w:rPr>
                <w:rFonts w:eastAsia="仿宋_GB2312"/>
                <w:b/>
                <w:color w:val="000000"/>
                <w:szCs w:val="21"/>
              </w:rPr>
            </w:pPr>
            <w:r>
              <w:rPr>
                <w:rFonts w:eastAsia="仿宋_GB2312"/>
                <w:b/>
                <w:color w:val="000000"/>
                <w:szCs w:val="21"/>
              </w:rPr>
              <w:t>接触职业病危害人数</w:t>
            </w:r>
          </w:p>
        </w:tc>
        <w:tc>
          <w:tcPr>
            <w:tcW w:w="1303" w:type="pct"/>
            <w:tcBorders>
              <w:left w:val="single" w:color="auto" w:sz="4" w:space="0"/>
            </w:tcBorders>
            <w:noWrap w:val="0"/>
            <w:vAlign w:val="center"/>
          </w:tcPr>
          <w:p w14:paraId="72FA5AFA">
            <w:pPr>
              <w:spacing w:line="320" w:lineRule="exact"/>
              <w:jc w:val="center"/>
              <w:rPr>
                <w:rFonts w:eastAsia="仿宋_GB2312"/>
                <w:bCs/>
                <w:color w:val="000000"/>
                <w:szCs w:val="21"/>
              </w:rPr>
            </w:pPr>
            <w:r>
              <w:rPr>
                <w:rFonts w:hint="eastAsia" w:ascii="仿宋_GB2312" w:hAnsi="仿宋_GB2312" w:eastAsia="仿宋_GB2312" w:cs="仿宋_GB2312"/>
                <w:bCs/>
                <w:color w:val="000000"/>
                <w:szCs w:val="21"/>
                <w:lang w:val="en-US" w:eastAsia="zh-CN"/>
              </w:rPr>
              <w:t>15</w:t>
            </w:r>
            <w:r>
              <w:rPr>
                <w:rFonts w:hint="eastAsia" w:ascii="仿宋_GB2312" w:hAnsi="仿宋_GB2312" w:eastAsia="仿宋_GB2312" w:cs="仿宋_GB2312"/>
                <w:bCs/>
                <w:color w:val="000000"/>
                <w:szCs w:val="21"/>
              </w:rPr>
              <w:t>人</w:t>
            </w:r>
          </w:p>
        </w:tc>
      </w:tr>
      <w:tr w14:paraId="2666A2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51602E2C">
            <w:pPr>
              <w:spacing w:line="320" w:lineRule="exact"/>
              <w:jc w:val="center"/>
              <w:rPr>
                <w:rFonts w:eastAsia="仿宋_GB2312"/>
                <w:b/>
                <w:color w:val="000000"/>
                <w:szCs w:val="21"/>
              </w:rPr>
            </w:pPr>
            <w:r>
              <w:rPr>
                <w:rFonts w:hint="eastAsia" w:eastAsia="仿宋_GB2312"/>
                <w:b/>
                <w:color w:val="000000"/>
                <w:szCs w:val="21"/>
              </w:rPr>
              <w:t>企业规模</w:t>
            </w:r>
          </w:p>
        </w:tc>
        <w:tc>
          <w:tcPr>
            <w:tcW w:w="1344" w:type="pct"/>
            <w:noWrap w:val="0"/>
            <w:vAlign w:val="center"/>
          </w:tcPr>
          <w:p w14:paraId="483A8E2C">
            <w:pPr>
              <w:spacing w:line="320" w:lineRule="exact"/>
              <w:jc w:val="center"/>
              <w:rPr>
                <w:rFonts w:hint="default" w:eastAsia="仿宋_GB2312"/>
                <w:bCs/>
                <w:color w:val="FF0000"/>
                <w:szCs w:val="21"/>
                <w:lang w:val="en-US" w:eastAsia="zh-CN"/>
              </w:rPr>
            </w:pPr>
            <w:r>
              <w:rPr>
                <w:rFonts w:hint="eastAsia" w:ascii="仿宋_GB2312" w:hAnsi="仿宋_GB2312" w:eastAsia="仿宋_GB2312" w:cs="仿宋_GB2312"/>
                <w:bCs/>
                <w:color w:val="auto"/>
                <w:szCs w:val="21"/>
                <w:lang w:val="en-US" w:eastAsia="zh-CN"/>
              </w:rPr>
              <w:t>小型</w:t>
            </w:r>
          </w:p>
        </w:tc>
        <w:tc>
          <w:tcPr>
            <w:tcW w:w="1244" w:type="pct"/>
            <w:gridSpan w:val="2"/>
            <w:tcBorders>
              <w:right w:val="single" w:color="auto" w:sz="4" w:space="0"/>
            </w:tcBorders>
            <w:noWrap w:val="0"/>
            <w:vAlign w:val="center"/>
          </w:tcPr>
          <w:p w14:paraId="7423FF13">
            <w:pPr>
              <w:spacing w:line="320" w:lineRule="exact"/>
              <w:jc w:val="center"/>
              <w:rPr>
                <w:rFonts w:eastAsia="仿宋_GB2312"/>
                <w:b/>
                <w:color w:val="000000"/>
                <w:szCs w:val="21"/>
              </w:rPr>
            </w:pPr>
            <w:r>
              <w:rPr>
                <w:rFonts w:eastAsia="仿宋_GB2312"/>
                <w:b/>
                <w:color w:val="000000"/>
                <w:szCs w:val="21"/>
              </w:rPr>
              <w:t>检测类别</w:t>
            </w:r>
          </w:p>
        </w:tc>
        <w:tc>
          <w:tcPr>
            <w:tcW w:w="1303" w:type="pct"/>
            <w:tcBorders>
              <w:left w:val="single" w:color="auto" w:sz="4" w:space="0"/>
            </w:tcBorders>
            <w:noWrap w:val="0"/>
            <w:vAlign w:val="center"/>
          </w:tcPr>
          <w:p w14:paraId="7C1A6BED">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auto"/>
                <w:szCs w:val="21"/>
                <w:lang w:val="en-US" w:eastAsia="zh-CN"/>
              </w:rPr>
              <w:t>定期检测</w:t>
            </w:r>
          </w:p>
        </w:tc>
      </w:tr>
      <w:tr w14:paraId="5BAAA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58A48C98">
            <w:pPr>
              <w:spacing w:line="320" w:lineRule="exact"/>
              <w:jc w:val="center"/>
              <w:rPr>
                <w:rFonts w:eastAsia="仿宋_GB2312"/>
                <w:b/>
                <w:color w:val="000000"/>
                <w:szCs w:val="21"/>
              </w:rPr>
            </w:pPr>
            <w:r>
              <w:rPr>
                <w:rFonts w:eastAsia="仿宋_GB2312"/>
                <w:b/>
                <w:color w:val="000000"/>
                <w:szCs w:val="21"/>
              </w:rPr>
              <w:t>采样时间</w:t>
            </w:r>
          </w:p>
        </w:tc>
        <w:tc>
          <w:tcPr>
            <w:tcW w:w="1349" w:type="pct"/>
            <w:gridSpan w:val="2"/>
            <w:tcBorders>
              <w:right w:val="single" w:color="auto" w:sz="4" w:space="0"/>
            </w:tcBorders>
            <w:noWrap w:val="0"/>
            <w:vAlign w:val="center"/>
          </w:tcPr>
          <w:p w14:paraId="2F527B99">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auto"/>
                <w:szCs w:val="21"/>
                <w:lang w:val="en-US" w:eastAsia="zh-CN"/>
              </w:rPr>
              <w:t>2025年08月13日</w:t>
            </w:r>
          </w:p>
        </w:tc>
        <w:tc>
          <w:tcPr>
            <w:tcW w:w="1239" w:type="pct"/>
            <w:tcBorders>
              <w:left w:val="single" w:color="auto" w:sz="4" w:space="0"/>
            </w:tcBorders>
            <w:noWrap w:val="0"/>
            <w:vAlign w:val="center"/>
          </w:tcPr>
          <w:p w14:paraId="576B12A2">
            <w:pPr>
              <w:spacing w:line="320" w:lineRule="exact"/>
              <w:jc w:val="center"/>
              <w:rPr>
                <w:rFonts w:eastAsia="仿宋_GB2312"/>
                <w:b/>
                <w:color w:val="000000"/>
                <w:szCs w:val="21"/>
              </w:rPr>
            </w:pPr>
            <w:r>
              <w:rPr>
                <w:rFonts w:eastAsia="仿宋_GB2312"/>
                <w:b/>
                <w:color w:val="000000"/>
                <w:szCs w:val="21"/>
              </w:rPr>
              <w:t>检测与评价场所</w:t>
            </w:r>
          </w:p>
        </w:tc>
        <w:tc>
          <w:tcPr>
            <w:tcW w:w="1303" w:type="pct"/>
            <w:tcBorders>
              <w:left w:val="single" w:color="auto" w:sz="4" w:space="0"/>
            </w:tcBorders>
            <w:noWrap w:val="0"/>
            <w:vAlign w:val="center"/>
          </w:tcPr>
          <w:p w14:paraId="0A9380D3">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生产车间</w:t>
            </w:r>
          </w:p>
        </w:tc>
      </w:tr>
      <w:tr w14:paraId="2F2E18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1109" w:type="pct"/>
            <w:noWrap w:val="0"/>
            <w:vAlign w:val="center"/>
          </w:tcPr>
          <w:p w14:paraId="783496D5">
            <w:pPr>
              <w:spacing w:line="320" w:lineRule="exact"/>
              <w:jc w:val="center"/>
              <w:rPr>
                <w:rFonts w:eastAsia="仿宋_GB2312"/>
                <w:b/>
                <w:color w:val="000000"/>
                <w:szCs w:val="21"/>
              </w:rPr>
            </w:pPr>
            <w:r>
              <w:rPr>
                <w:rFonts w:eastAsia="仿宋_GB2312"/>
                <w:b/>
                <w:color w:val="000000"/>
                <w:szCs w:val="21"/>
              </w:rPr>
              <w:t>检测项目</w:t>
            </w:r>
          </w:p>
        </w:tc>
        <w:tc>
          <w:tcPr>
            <w:tcW w:w="3891" w:type="pct"/>
            <w:gridSpan w:val="4"/>
            <w:noWrap w:val="0"/>
            <w:vAlign w:val="center"/>
          </w:tcPr>
          <w:p w14:paraId="0693E786">
            <w:pPr>
              <w:spacing w:line="320" w:lineRule="exact"/>
              <w:jc w:val="center"/>
              <w:rPr>
                <w:rFonts w:hint="default" w:eastAsia="仿宋_GB2312"/>
                <w:bCs/>
                <w:color w:val="000000"/>
                <w:szCs w:val="21"/>
                <w:lang w:val="en-US" w:eastAsia="zh-CN"/>
              </w:rPr>
            </w:pPr>
            <w:r>
              <w:rPr>
                <w:rFonts w:hint="eastAsia" w:ascii="仿宋_GB2312" w:hAnsi="仿宋_GB2312" w:eastAsia="仿宋_GB2312" w:cs="仿宋_GB2312"/>
                <w:bCs/>
                <w:color w:val="000000"/>
                <w:szCs w:val="21"/>
                <w:lang w:val="en-US" w:eastAsia="zh-CN"/>
              </w:rPr>
              <w:t>噪声,聚丙烯粉尘(总尘),高温</w:t>
            </w:r>
          </w:p>
        </w:tc>
      </w:tr>
    </w:tbl>
    <w:p w14:paraId="7486A4EA">
      <w:pPr>
        <w:rPr>
          <w:rFonts w:hint="default" w:eastAsia="仿宋_GB2312"/>
          <w:szCs w:val="21"/>
          <w:lang w:val="en-US" w:eastAsia="zh-CN"/>
        </w:rPr>
      </w:pPr>
      <w:r>
        <w:rPr>
          <w:rFonts w:hint="default" w:eastAsia="仿宋_GB2312"/>
          <w:szCs w:val="21"/>
          <w:lang w:val="en-US" w:eastAsia="zh-CN"/>
        </w:rPr>
        <w:br w:type="page"/>
      </w:r>
    </w:p>
    <w:p w14:paraId="204508EB">
      <w:pPr>
        <w:pStyle w:val="2"/>
        <w:spacing w:line="490" w:lineRule="exact"/>
        <w:ind w:firstLine="0"/>
        <w:jc w:val="center"/>
        <w:outlineLvl w:val="0"/>
        <w:rPr>
          <w:rFonts w:hint="eastAsia" w:ascii="仿宋_GB2312" w:hAnsi="仿宋_GB2312" w:eastAsia="仿宋_GB2312" w:cs="仿宋_GB2312"/>
          <w:b/>
          <w:sz w:val="28"/>
          <w:szCs w:val="28"/>
        </w:rPr>
      </w:pPr>
      <w:bookmarkStart w:id="19" w:name="_Toc108098939"/>
      <w:bookmarkStart w:id="20" w:name="_Toc256000006"/>
      <w:r>
        <w:rPr>
          <w:rFonts w:hint="eastAsia" w:ascii="Times New Roman" w:hAnsi="Times New Roman" w:eastAsia="仿宋_GB2312"/>
          <w:b/>
          <w:color w:val="000000"/>
          <w:sz w:val="28"/>
          <w:szCs w:val="28"/>
          <w:lang w:val="zh-CN"/>
        </w:rPr>
        <w:t>3检测类别及范围</w:t>
      </w:r>
      <w:bookmarkEnd w:id="19"/>
      <w:bookmarkEnd w:id="20"/>
    </w:p>
    <w:p w14:paraId="3E5E46D7">
      <w:pPr>
        <w:pStyle w:val="2"/>
        <w:spacing w:line="490" w:lineRule="exact"/>
        <w:ind w:firstLine="562" w:firstLineChars="200"/>
        <w:rPr>
          <w:rFonts w:ascii="仿宋_GB2312" w:hAnsi="仿宋_GB2312" w:eastAsia="仿宋_GB2312" w:cs="仿宋_GB2312"/>
          <w:bCs/>
          <w:spacing w:val="0"/>
          <w:sz w:val="28"/>
          <w:szCs w:val="28"/>
        </w:rPr>
      </w:pPr>
      <w:bookmarkStart w:id="21" w:name="_Toc470789169"/>
      <w:r>
        <w:rPr>
          <w:rFonts w:ascii="仿宋_GB2312" w:hAnsi="仿宋_GB2312" w:eastAsia="仿宋_GB2312" w:cs="仿宋_GB2312"/>
          <w:b/>
          <w:spacing w:val="0"/>
          <w:sz w:val="28"/>
          <w:szCs w:val="28"/>
        </w:rPr>
        <w:t>1.任务来源</w:t>
      </w:r>
      <w:bookmarkEnd w:id="21"/>
      <w:r>
        <w:rPr>
          <w:rFonts w:ascii="仿宋_GB2312" w:hAnsi="仿宋_GB2312" w:eastAsia="仿宋_GB2312" w:cs="仿宋_GB2312"/>
          <w:bCs/>
          <w:spacing w:val="0"/>
          <w:sz w:val="28"/>
          <w:szCs w:val="28"/>
        </w:rPr>
        <w:t>：受</w:t>
      </w:r>
      <w:r>
        <w:rPr>
          <w:rFonts w:hint="eastAsia" w:ascii="仿宋_GB2312" w:hAnsi="仿宋_GB2312" w:eastAsia="仿宋_GB2312" w:cs="仿宋_GB2312"/>
          <w:bCs/>
          <w:spacing w:val="0"/>
          <w:sz w:val="28"/>
          <w:szCs w:val="28"/>
          <w:lang w:val="en-US" w:eastAsia="zh-CN"/>
        </w:rPr>
        <w:t>义乌市华林塑料制品有限公司</w:t>
      </w:r>
      <w:r>
        <w:rPr>
          <w:rFonts w:ascii="仿宋_GB2312" w:hAnsi="仿宋_GB2312" w:eastAsia="仿宋_GB2312" w:cs="仿宋_GB2312"/>
          <w:bCs/>
          <w:spacing w:val="0"/>
          <w:sz w:val="28"/>
          <w:szCs w:val="28"/>
        </w:rPr>
        <w:t>委托</w:t>
      </w:r>
    </w:p>
    <w:p w14:paraId="66CE02DB">
      <w:pPr>
        <w:pStyle w:val="2"/>
        <w:spacing w:line="490" w:lineRule="exact"/>
        <w:ind w:firstLine="562" w:firstLineChars="200"/>
        <w:rPr>
          <w:rFonts w:ascii="仿宋_GB2312" w:hAnsi="仿宋_GB2312" w:eastAsia="仿宋_GB2312" w:cs="仿宋_GB2312"/>
          <w:bCs/>
          <w:spacing w:val="0"/>
          <w:sz w:val="28"/>
          <w:szCs w:val="28"/>
        </w:rPr>
      </w:pPr>
      <w:bookmarkStart w:id="22" w:name="_Toc470789170"/>
      <w:r>
        <w:rPr>
          <w:rFonts w:ascii="仿宋_GB2312" w:hAnsi="仿宋_GB2312" w:eastAsia="仿宋_GB2312" w:cs="仿宋_GB2312"/>
          <w:b/>
          <w:spacing w:val="0"/>
          <w:sz w:val="28"/>
          <w:szCs w:val="28"/>
        </w:rPr>
        <w:t>2.检测类别</w:t>
      </w:r>
      <w:bookmarkEnd w:id="22"/>
      <w:r>
        <w:rPr>
          <w:rFonts w:ascii="仿宋_GB2312" w:hAnsi="仿宋_GB2312" w:eastAsia="仿宋_GB2312" w:cs="仿宋_GB2312"/>
          <w:bCs/>
          <w:spacing w:val="0"/>
          <w:sz w:val="28"/>
          <w:szCs w:val="28"/>
        </w:rPr>
        <w:t>：</w:t>
      </w:r>
      <w:r>
        <w:rPr>
          <w:rFonts w:hint="eastAsia" w:ascii="仿宋_GB2312" w:hAnsi="仿宋_GB2312" w:eastAsia="仿宋_GB2312" w:cs="仿宋_GB2312"/>
          <w:bCs/>
          <w:color w:val="auto"/>
          <w:spacing w:val="0"/>
          <w:sz w:val="28"/>
          <w:szCs w:val="28"/>
          <w:lang w:val="en-US" w:eastAsia="zh-CN"/>
        </w:rPr>
        <w:t>定期检测</w:t>
      </w:r>
    </w:p>
    <w:p w14:paraId="0271D47E">
      <w:pPr>
        <w:pStyle w:val="2"/>
        <w:spacing w:line="490" w:lineRule="exact"/>
        <w:ind w:firstLine="562" w:firstLineChars="200"/>
        <w:rPr>
          <w:rFonts w:ascii="仿宋_GB2312" w:hAnsi="仿宋_GB2312" w:eastAsia="仿宋_GB2312" w:cs="仿宋_GB2312"/>
          <w:bCs/>
          <w:spacing w:val="0"/>
          <w:sz w:val="28"/>
          <w:szCs w:val="28"/>
        </w:rPr>
      </w:pPr>
      <w:bookmarkStart w:id="23" w:name="_Toc470789171"/>
      <w:r>
        <w:rPr>
          <w:rFonts w:ascii="仿宋_GB2312" w:hAnsi="仿宋_GB2312" w:eastAsia="仿宋_GB2312" w:cs="仿宋_GB2312"/>
          <w:b/>
          <w:spacing w:val="0"/>
          <w:sz w:val="28"/>
          <w:szCs w:val="28"/>
        </w:rPr>
        <w:t>3.检测范围</w:t>
      </w:r>
      <w:bookmarkEnd w:id="23"/>
      <w:r>
        <w:rPr>
          <w:rFonts w:ascii="仿宋_GB2312" w:hAnsi="仿宋_GB2312" w:eastAsia="仿宋_GB2312" w:cs="仿宋_GB2312"/>
          <w:bCs/>
          <w:spacing w:val="0"/>
          <w:sz w:val="28"/>
          <w:szCs w:val="28"/>
        </w:rPr>
        <w:t>：本次检测范围为</w:t>
      </w:r>
      <w:r>
        <w:rPr>
          <w:rFonts w:hint="eastAsia" w:ascii="仿宋_GB2312" w:hAnsi="仿宋_GB2312" w:eastAsia="仿宋_GB2312" w:cs="仿宋_GB2312"/>
          <w:bCs/>
          <w:spacing w:val="0"/>
          <w:sz w:val="28"/>
          <w:szCs w:val="28"/>
          <w:lang w:val="en-US" w:eastAsia="zh-CN"/>
        </w:rPr>
        <w:t>生产车间。</w:t>
      </w:r>
    </w:p>
    <w:p w14:paraId="0E9C6D4A">
      <w:pPr>
        <w:rPr>
          <w:rFonts w:ascii="仿宋_GB2312" w:hAnsi="仿宋_GB2312" w:eastAsia="仿宋_GB2312" w:cs="仿宋_GB2312"/>
          <w:bCs/>
          <w:spacing w:val="0"/>
          <w:sz w:val="28"/>
          <w:szCs w:val="28"/>
        </w:rPr>
      </w:pPr>
      <w:r>
        <w:rPr>
          <w:rFonts w:ascii="仿宋_GB2312" w:hAnsi="仿宋_GB2312" w:eastAsia="仿宋_GB2312" w:cs="仿宋_GB2312"/>
          <w:bCs/>
          <w:spacing w:val="0"/>
          <w:sz w:val="28"/>
          <w:szCs w:val="28"/>
        </w:rPr>
        <w:br w:type="page"/>
      </w:r>
    </w:p>
    <w:p w14:paraId="3C25D8D4">
      <w:pPr>
        <w:pStyle w:val="2"/>
        <w:spacing w:line="490" w:lineRule="exact"/>
        <w:ind w:firstLine="0"/>
        <w:jc w:val="center"/>
        <w:outlineLvl w:val="0"/>
        <w:rPr>
          <w:rFonts w:hint="eastAsia" w:ascii="仿宋_GB2312" w:hAnsi="仿宋_GB2312" w:eastAsia="仿宋_GB2312" w:cs="仿宋_GB2312"/>
          <w:b/>
          <w:sz w:val="28"/>
          <w:szCs w:val="28"/>
        </w:rPr>
      </w:pPr>
      <w:bookmarkStart w:id="24" w:name="_Toc256000007"/>
      <w:bookmarkStart w:id="25" w:name="_Toc108098940"/>
      <w:r>
        <w:rPr>
          <w:rFonts w:ascii="Times New Roman" w:hAnsi="Times New Roman" w:eastAsia="仿宋_GB2312"/>
          <w:b/>
          <w:color w:val="000000"/>
          <w:sz w:val="28"/>
          <w:szCs w:val="28"/>
          <w:lang w:val="zh-CN"/>
        </w:rPr>
        <w:t>4</w:t>
      </w:r>
      <w:r>
        <w:rPr>
          <w:rFonts w:hint="eastAsia" w:ascii="Times New Roman" w:hAnsi="Times New Roman" w:eastAsia="仿宋_GB2312"/>
          <w:b/>
          <w:color w:val="000000"/>
          <w:sz w:val="28"/>
          <w:szCs w:val="28"/>
          <w:lang w:val="zh-CN"/>
        </w:rPr>
        <w:t>生产情况</w:t>
      </w:r>
      <w:bookmarkEnd w:id="24"/>
      <w:bookmarkEnd w:id="25"/>
    </w:p>
    <w:p w14:paraId="6C4527ED">
      <w:pPr>
        <w:pStyle w:val="2"/>
        <w:spacing w:line="490" w:lineRule="exact"/>
        <w:ind w:firstLine="0"/>
        <w:jc w:val="left"/>
        <w:outlineLvl w:val="1"/>
        <w:rPr>
          <w:rFonts w:ascii="Times New Roman" w:hAnsi="Times New Roman" w:eastAsia="仿宋_GB2312"/>
          <w:b/>
          <w:bCs/>
          <w:color w:val="000000"/>
          <w:sz w:val="28"/>
          <w:szCs w:val="28"/>
          <w:lang w:val="zh-CN"/>
        </w:rPr>
      </w:pPr>
      <w:bookmarkStart w:id="26" w:name="_Toc108098941"/>
      <w:bookmarkStart w:id="27" w:name="_Toc256000008"/>
      <w:r>
        <w:rPr>
          <w:rFonts w:ascii="Times New Roman" w:hAnsi="Times New Roman" w:eastAsia="仿宋_GB2312"/>
          <w:b/>
          <w:bCs/>
          <w:color w:val="000000"/>
          <w:sz w:val="28"/>
          <w:szCs w:val="28"/>
          <w:lang w:val="zh-CN"/>
        </w:rPr>
        <w:t>4.1</w:t>
      </w:r>
      <w:r>
        <w:rPr>
          <w:rFonts w:hint="eastAsia" w:ascii="Times New Roman" w:hAnsi="Times New Roman" w:eastAsia="仿宋_GB2312"/>
          <w:b/>
          <w:bCs/>
          <w:color w:val="000000"/>
          <w:sz w:val="28"/>
          <w:szCs w:val="28"/>
          <w:lang w:val="zh-CN"/>
        </w:rPr>
        <w:t>原辅物料及产品</w:t>
      </w:r>
      <w:bookmarkEnd w:id="26"/>
      <w:bookmarkEnd w:id="27"/>
    </w:p>
    <w:p w14:paraId="03AEEB0C">
      <w:pPr>
        <w:spacing w:line="490" w:lineRule="exact"/>
        <w:ind w:firstLine="560" w:firstLineChars="200"/>
        <w:rPr>
          <w:rFonts w:eastAsia="仿宋_GB2312"/>
          <w:sz w:val="28"/>
          <w:szCs w:val="28"/>
        </w:rPr>
      </w:pPr>
      <w:r>
        <w:rPr>
          <w:rFonts w:eastAsia="仿宋_GB2312"/>
          <w:sz w:val="28"/>
          <w:szCs w:val="28"/>
        </w:rPr>
        <w:t>用人单位的使用的主要原辅料具体情况见表4-1。</w:t>
      </w:r>
    </w:p>
    <w:p w14:paraId="27FCAB4B">
      <w:pPr>
        <w:spacing w:line="490" w:lineRule="exact"/>
        <w:jc w:val="center"/>
        <w:rPr>
          <w:rFonts w:eastAsia="仿宋_GB2312"/>
          <w:b/>
          <w:sz w:val="24"/>
        </w:rPr>
      </w:pPr>
      <w:r>
        <w:rPr>
          <w:rFonts w:eastAsia="仿宋_GB2312"/>
          <w:b/>
          <w:sz w:val="24"/>
        </w:rPr>
        <w:t>表4-1 主要原辅物料情况调查</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12"/>
        <w:gridCol w:w="955"/>
        <w:gridCol w:w="904"/>
        <w:gridCol w:w="1134"/>
        <w:gridCol w:w="1225"/>
        <w:gridCol w:w="1249"/>
        <w:gridCol w:w="979"/>
      </w:tblGrid>
      <w:tr w14:paraId="5265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389" w:type="pct"/>
            <w:noWrap w:val="0"/>
            <w:vAlign w:val="center"/>
          </w:tcPr>
          <w:p w14:paraId="1730D1ED">
            <w:pPr>
              <w:spacing w:line="320" w:lineRule="exact"/>
              <w:jc w:val="center"/>
              <w:rPr>
                <w:rFonts w:eastAsia="仿宋_GB2312"/>
                <w:b/>
                <w:szCs w:val="21"/>
              </w:rPr>
            </w:pPr>
            <w:r>
              <w:rPr>
                <w:rFonts w:eastAsia="仿宋_GB2312"/>
                <w:b/>
                <w:szCs w:val="21"/>
              </w:rPr>
              <w:t>序号</w:t>
            </w:r>
          </w:p>
        </w:tc>
        <w:tc>
          <w:tcPr>
            <w:tcW w:w="828" w:type="pct"/>
            <w:noWrap w:val="0"/>
            <w:vAlign w:val="center"/>
          </w:tcPr>
          <w:p w14:paraId="68A13547">
            <w:pPr>
              <w:spacing w:line="320" w:lineRule="exact"/>
              <w:jc w:val="center"/>
              <w:rPr>
                <w:rFonts w:eastAsia="仿宋_GB2312"/>
                <w:b/>
                <w:szCs w:val="21"/>
              </w:rPr>
            </w:pPr>
            <w:r>
              <w:rPr>
                <w:rFonts w:eastAsia="仿宋_GB2312"/>
                <w:b/>
                <w:szCs w:val="21"/>
              </w:rPr>
              <w:t>原辅料名称</w:t>
            </w:r>
          </w:p>
        </w:tc>
        <w:tc>
          <w:tcPr>
            <w:tcW w:w="560" w:type="pct"/>
            <w:noWrap w:val="0"/>
            <w:vAlign w:val="center"/>
          </w:tcPr>
          <w:p w14:paraId="6A6E0B63">
            <w:pPr>
              <w:tabs>
                <w:tab w:val="left" w:pos="560"/>
              </w:tabs>
              <w:adjustRightInd w:val="0"/>
              <w:snapToGrid w:val="0"/>
              <w:spacing w:line="320" w:lineRule="exact"/>
              <w:jc w:val="center"/>
              <w:rPr>
                <w:rFonts w:eastAsia="仿宋_GB2312"/>
                <w:b/>
                <w:szCs w:val="21"/>
              </w:rPr>
            </w:pPr>
            <w:r>
              <w:rPr>
                <w:rFonts w:eastAsia="仿宋_GB2312"/>
                <w:b/>
                <w:kern w:val="0"/>
                <w:szCs w:val="21"/>
              </w:rPr>
              <w:t>性状</w:t>
            </w:r>
          </w:p>
        </w:tc>
        <w:tc>
          <w:tcPr>
            <w:tcW w:w="530" w:type="pct"/>
            <w:noWrap w:val="0"/>
            <w:vAlign w:val="center"/>
          </w:tcPr>
          <w:p w14:paraId="7F6A4983">
            <w:pPr>
              <w:tabs>
                <w:tab w:val="left" w:pos="560"/>
              </w:tabs>
              <w:adjustRightInd w:val="0"/>
              <w:snapToGrid w:val="0"/>
              <w:spacing w:line="320" w:lineRule="exact"/>
              <w:jc w:val="center"/>
              <w:rPr>
                <w:rFonts w:eastAsia="仿宋_GB2312"/>
                <w:b/>
                <w:szCs w:val="21"/>
              </w:rPr>
            </w:pPr>
            <w:r>
              <w:rPr>
                <w:rFonts w:eastAsia="仿宋_GB2312"/>
                <w:b/>
                <w:szCs w:val="21"/>
              </w:rPr>
              <w:t>年用量</w:t>
            </w:r>
          </w:p>
        </w:tc>
        <w:tc>
          <w:tcPr>
            <w:tcW w:w="665" w:type="pct"/>
            <w:noWrap w:val="0"/>
            <w:vAlign w:val="center"/>
          </w:tcPr>
          <w:p w14:paraId="546EC074">
            <w:pPr>
              <w:tabs>
                <w:tab w:val="left" w:pos="560"/>
              </w:tabs>
              <w:adjustRightInd w:val="0"/>
              <w:snapToGrid w:val="0"/>
              <w:spacing w:line="320" w:lineRule="exact"/>
              <w:jc w:val="center"/>
              <w:rPr>
                <w:rFonts w:eastAsia="仿宋_GB2312"/>
                <w:b/>
                <w:szCs w:val="21"/>
              </w:rPr>
            </w:pPr>
            <w:r>
              <w:rPr>
                <w:rFonts w:eastAsia="仿宋_GB2312"/>
                <w:b/>
                <w:kern w:val="0"/>
                <w:szCs w:val="21"/>
              </w:rPr>
              <w:t>主要</w:t>
            </w:r>
            <w:r>
              <w:rPr>
                <w:rFonts w:hint="eastAsia" w:eastAsia="仿宋_GB2312"/>
                <w:b/>
                <w:kern w:val="0"/>
                <w:szCs w:val="21"/>
              </w:rPr>
              <w:t>成分</w:t>
            </w:r>
          </w:p>
        </w:tc>
        <w:tc>
          <w:tcPr>
            <w:tcW w:w="718" w:type="pct"/>
            <w:noWrap w:val="0"/>
            <w:vAlign w:val="center"/>
          </w:tcPr>
          <w:p w14:paraId="0E47FC35">
            <w:pPr>
              <w:tabs>
                <w:tab w:val="left" w:pos="560"/>
              </w:tabs>
              <w:adjustRightInd w:val="0"/>
              <w:snapToGrid w:val="0"/>
              <w:spacing w:line="320" w:lineRule="exact"/>
              <w:jc w:val="center"/>
              <w:rPr>
                <w:rFonts w:eastAsia="仿宋_GB2312"/>
                <w:b/>
                <w:kern w:val="0"/>
                <w:szCs w:val="21"/>
              </w:rPr>
            </w:pPr>
            <w:r>
              <w:rPr>
                <w:rFonts w:eastAsia="仿宋_GB2312"/>
                <w:b/>
                <w:kern w:val="0"/>
                <w:szCs w:val="21"/>
              </w:rPr>
              <w:t>使用岗位</w:t>
            </w:r>
          </w:p>
          <w:p w14:paraId="6368CEE4">
            <w:pPr>
              <w:tabs>
                <w:tab w:val="left" w:pos="560"/>
              </w:tabs>
              <w:adjustRightInd w:val="0"/>
              <w:snapToGrid w:val="0"/>
              <w:spacing w:line="320" w:lineRule="exact"/>
              <w:jc w:val="center"/>
              <w:rPr>
                <w:rFonts w:eastAsia="仿宋_GB2312"/>
                <w:b/>
                <w:kern w:val="0"/>
                <w:szCs w:val="21"/>
              </w:rPr>
            </w:pPr>
            <w:r>
              <w:rPr>
                <w:rFonts w:eastAsia="仿宋_GB2312"/>
                <w:b/>
                <w:kern w:val="0"/>
                <w:szCs w:val="21"/>
              </w:rPr>
              <w:t>（或场所）</w:t>
            </w:r>
          </w:p>
        </w:tc>
        <w:tc>
          <w:tcPr>
            <w:tcW w:w="732" w:type="pct"/>
            <w:noWrap w:val="0"/>
            <w:vAlign w:val="center"/>
          </w:tcPr>
          <w:p w14:paraId="626C00E2">
            <w:pPr>
              <w:tabs>
                <w:tab w:val="left" w:pos="560"/>
              </w:tabs>
              <w:adjustRightInd w:val="0"/>
              <w:snapToGrid w:val="0"/>
              <w:spacing w:line="320" w:lineRule="exact"/>
              <w:jc w:val="center"/>
              <w:rPr>
                <w:rFonts w:eastAsia="仿宋_GB2312"/>
                <w:b/>
                <w:kern w:val="0"/>
                <w:szCs w:val="21"/>
              </w:rPr>
            </w:pPr>
            <w:r>
              <w:rPr>
                <w:rFonts w:eastAsia="仿宋_GB2312"/>
                <w:b/>
                <w:bCs/>
                <w:szCs w:val="21"/>
              </w:rPr>
              <w:t>包装、储存方式</w:t>
            </w:r>
          </w:p>
        </w:tc>
        <w:tc>
          <w:tcPr>
            <w:tcW w:w="574" w:type="pct"/>
            <w:noWrap w:val="0"/>
            <w:vAlign w:val="center"/>
          </w:tcPr>
          <w:p w14:paraId="4E1D6CD5">
            <w:pPr>
              <w:tabs>
                <w:tab w:val="left" w:pos="560"/>
              </w:tabs>
              <w:adjustRightInd w:val="0"/>
              <w:snapToGrid w:val="0"/>
              <w:spacing w:line="320" w:lineRule="exact"/>
              <w:jc w:val="center"/>
              <w:rPr>
                <w:rFonts w:eastAsia="仿宋_GB2312"/>
                <w:b/>
                <w:bCs/>
                <w:szCs w:val="21"/>
              </w:rPr>
            </w:pPr>
            <w:r>
              <w:rPr>
                <w:rFonts w:eastAsia="仿宋_GB2312"/>
                <w:b/>
                <w:bCs/>
                <w:szCs w:val="21"/>
              </w:rPr>
              <w:t>投料方式</w:t>
            </w:r>
          </w:p>
        </w:tc>
      </w:tr>
      <w:tr w14:paraId="0AC1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9" w:type="pct"/>
            <w:noWrap w:val="0"/>
            <w:vAlign w:val="center"/>
          </w:tcPr>
          <w:p w14:paraId="76F60B75">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828" w:type="pct"/>
            <w:noWrap w:val="0"/>
            <w:vAlign w:val="center"/>
          </w:tcPr>
          <w:p w14:paraId="7D9D097B">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聚丙烯（pp）</w:t>
            </w:r>
          </w:p>
        </w:tc>
        <w:tc>
          <w:tcPr>
            <w:tcW w:w="560" w:type="pct"/>
            <w:noWrap w:val="0"/>
            <w:vAlign w:val="center"/>
          </w:tcPr>
          <w:p w14:paraId="1CBC1981">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固态</w:t>
            </w:r>
          </w:p>
        </w:tc>
        <w:tc>
          <w:tcPr>
            <w:tcW w:w="530" w:type="pct"/>
            <w:noWrap w:val="0"/>
            <w:vAlign w:val="center"/>
          </w:tcPr>
          <w:p w14:paraId="1FD74825">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85吨</w:t>
            </w:r>
          </w:p>
        </w:tc>
        <w:tc>
          <w:tcPr>
            <w:tcW w:w="665" w:type="pct"/>
            <w:noWrap w:val="0"/>
            <w:vAlign w:val="center"/>
          </w:tcPr>
          <w:p w14:paraId="38C9D47B">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聚丙烯</w:t>
            </w:r>
          </w:p>
        </w:tc>
        <w:tc>
          <w:tcPr>
            <w:tcW w:w="718" w:type="pct"/>
            <w:noWrap w:val="0"/>
            <w:vAlign w:val="center"/>
          </w:tcPr>
          <w:p w14:paraId="2BD29339">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生产车间/拌料破碎</w:t>
            </w:r>
          </w:p>
        </w:tc>
        <w:tc>
          <w:tcPr>
            <w:tcW w:w="732" w:type="pct"/>
            <w:noWrap w:val="0"/>
            <w:vAlign w:val="center"/>
          </w:tcPr>
          <w:p w14:paraId="2744DEFB">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袋装，仓库存放</w:t>
            </w:r>
          </w:p>
        </w:tc>
        <w:tc>
          <w:tcPr>
            <w:tcW w:w="574" w:type="pct"/>
            <w:noWrap w:val="0"/>
            <w:vAlign w:val="center"/>
          </w:tcPr>
          <w:p w14:paraId="04F7056C">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人工配合机器</w:t>
            </w:r>
          </w:p>
        </w:tc>
      </w:tr>
      <w:tr w14:paraId="2129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9" w:type="pct"/>
            <w:noWrap w:val="0"/>
            <w:vAlign w:val="center"/>
          </w:tcPr>
          <w:p w14:paraId="1EA10AF3">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828" w:type="pct"/>
            <w:noWrap w:val="0"/>
            <w:vAlign w:val="center"/>
          </w:tcPr>
          <w:p w14:paraId="7E427B22">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ABS塑料粒子</w:t>
            </w:r>
          </w:p>
        </w:tc>
        <w:tc>
          <w:tcPr>
            <w:tcW w:w="560" w:type="pct"/>
            <w:noWrap w:val="0"/>
            <w:vAlign w:val="center"/>
          </w:tcPr>
          <w:p w14:paraId="6F2ECF86">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固态</w:t>
            </w:r>
          </w:p>
        </w:tc>
        <w:tc>
          <w:tcPr>
            <w:tcW w:w="530" w:type="pct"/>
            <w:noWrap w:val="0"/>
            <w:vAlign w:val="center"/>
          </w:tcPr>
          <w:p w14:paraId="3F5F510A">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190吨</w:t>
            </w:r>
          </w:p>
        </w:tc>
        <w:tc>
          <w:tcPr>
            <w:tcW w:w="665" w:type="pct"/>
            <w:noWrap w:val="0"/>
            <w:vAlign w:val="center"/>
          </w:tcPr>
          <w:p w14:paraId="4A782A5B">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ABS</w:t>
            </w:r>
          </w:p>
        </w:tc>
        <w:tc>
          <w:tcPr>
            <w:tcW w:w="718" w:type="pct"/>
            <w:noWrap w:val="0"/>
            <w:vAlign w:val="center"/>
          </w:tcPr>
          <w:p w14:paraId="14AD5D1D">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生产车间/拌料破碎</w:t>
            </w:r>
          </w:p>
        </w:tc>
        <w:tc>
          <w:tcPr>
            <w:tcW w:w="732" w:type="pct"/>
            <w:noWrap w:val="0"/>
            <w:vAlign w:val="center"/>
          </w:tcPr>
          <w:p w14:paraId="55DDB0C9">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袋装，仓库存放</w:t>
            </w:r>
          </w:p>
        </w:tc>
        <w:tc>
          <w:tcPr>
            <w:tcW w:w="574" w:type="pct"/>
            <w:noWrap w:val="0"/>
            <w:vAlign w:val="center"/>
          </w:tcPr>
          <w:p w14:paraId="64ED7640">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人工配合机器</w:t>
            </w:r>
          </w:p>
        </w:tc>
      </w:tr>
      <w:tr w14:paraId="7EF2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9" w:type="pct"/>
            <w:noWrap w:val="0"/>
            <w:vAlign w:val="center"/>
          </w:tcPr>
          <w:p w14:paraId="5E95CA47">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828" w:type="pct"/>
            <w:noWrap w:val="0"/>
            <w:vAlign w:val="center"/>
          </w:tcPr>
          <w:p w14:paraId="57301FBD">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色母</w:t>
            </w:r>
          </w:p>
        </w:tc>
        <w:tc>
          <w:tcPr>
            <w:tcW w:w="560" w:type="pct"/>
            <w:noWrap w:val="0"/>
            <w:vAlign w:val="center"/>
          </w:tcPr>
          <w:p w14:paraId="41A3D941">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固态</w:t>
            </w:r>
          </w:p>
        </w:tc>
        <w:tc>
          <w:tcPr>
            <w:tcW w:w="530" w:type="pct"/>
            <w:noWrap w:val="0"/>
            <w:vAlign w:val="center"/>
          </w:tcPr>
          <w:p w14:paraId="480D1133">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1.7吨</w:t>
            </w:r>
          </w:p>
        </w:tc>
        <w:tc>
          <w:tcPr>
            <w:tcW w:w="665" w:type="pct"/>
            <w:noWrap w:val="0"/>
            <w:vAlign w:val="center"/>
          </w:tcPr>
          <w:p w14:paraId="2C7AA5A2">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色母</w:t>
            </w:r>
          </w:p>
        </w:tc>
        <w:tc>
          <w:tcPr>
            <w:tcW w:w="718" w:type="pct"/>
            <w:noWrap w:val="0"/>
            <w:vAlign w:val="center"/>
          </w:tcPr>
          <w:p w14:paraId="4C373B02">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生产车间/拌料破碎</w:t>
            </w:r>
          </w:p>
        </w:tc>
        <w:tc>
          <w:tcPr>
            <w:tcW w:w="732" w:type="pct"/>
            <w:noWrap w:val="0"/>
            <w:vAlign w:val="center"/>
          </w:tcPr>
          <w:p w14:paraId="1E403C81">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袋装，仓库存放</w:t>
            </w:r>
          </w:p>
        </w:tc>
        <w:tc>
          <w:tcPr>
            <w:tcW w:w="574" w:type="pct"/>
            <w:noWrap w:val="0"/>
            <w:vAlign w:val="center"/>
          </w:tcPr>
          <w:p w14:paraId="3A145DA6">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人工配合机器</w:t>
            </w:r>
          </w:p>
        </w:tc>
      </w:tr>
      <w:tr w14:paraId="3C69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9" w:type="pct"/>
            <w:noWrap w:val="0"/>
            <w:vAlign w:val="center"/>
          </w:tcPr>
          <w:p w14:paraId="21EFB547">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828" w:type="pct"/>
            <w:noWrap w:val="0"/>
            <w:vAlign w:val="center"/>
          </w:tcPr>
          <w:p w14:paraId="59A15D8B">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热熔胶</w:t>
            </w:r>
          </w:p>
        </w:tc>
        <w:tc>
          <w:tcPr>
            <w:tcW w:w="560" w:type="pct"/>
            <w:noWrap w:val="0"/>
            <w:vAlign w:val="center"/>
          </w:tcPr>
          <w:p w14:paraId="2390273F">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液态</w:t>
            </w:r>
          </w:p>
        </w:tc>
        <w:tc>
          <w:tcPr>
            <w:tcW w:w="530" w:type="pct"/>
            <w:noWrap w:val="0"/>
            <w:vAlign w:val="center"/>
          </w:tcPr>
          <w:p w14:paraId="4F637666">
            <w:pPr>
              <w:tabs>
                <w:tab w:val="left" w:pos="560"/>
              </w:tabs>
              <w:adjustRightInd w:val="0"/>
              <w:snapToGri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1.7吨</w:t>
            </w:r>
          </w:p>
        </w:tc>
        <w:tc>
          <w:tcPr>
            <w:tcW w:w="665" w:type="pct"/>
            <w:noWrap w:val="0"/>
            <w:vAlign w:val="center"/>
          </w:tcPr>
          <w:p w14:paraId="7AC59831">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热熔胶</w:t>
            </w:r>
          </w:p>
        </w:tc>
        <w:tc>
          <w:tcPr>
            <w:tcW w:w="718" w:type="pct"/>
            <w:noWrap w:val="0"/>
            <w:vAlign w:val="center"/>
          </w:tcPr>
          <w:p w14:paraId="7EA3D85B">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生产车间/装配</w:t>
            </w:r>
          </w:p>
        </w:tc>
        <w:tc>
          <w:tcPr>
            <w:tcW w:w="732" w:type="pct"/>
            <w:noWrap w:val="0"/>
            <w:vAlign w:val="center"/>
          </w:tcPr>
          <w:p w14:paraId="198EEB0D">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箱装，仓库存放</w:t>
            </w:r>
          </w:p>
        </w:tc>
        <w:tc>
          <w:tcPr>
            <w:tcW w:w="574" w:type="pct"/>
            <w:noWrap w:val="0"/>
            <w:vAlign w:val="center"/>
          </w:tcPr>
          <w:p w14:paraId="2B330FB0">
            <w:pPr>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人工配合机器</w:t>
            </w:r>
          </w:p>
        </w:tc>
      </w:tr>
    </w:tbl>
    <w:p w14:paraId="12B16584">
      <w:pPr>
        <w:spacing w:line="490" w:lineRule="exact"/>
        <w:ind w:firstLine="560" w:firstLineChars="200"/>
        <w:rPr>
          <w:rFonts w:eastAsia="仿宋_GB2312"/>
          <w:sz w:val="28"/>
          <w:szCs w:val="28"/>
        </w:rPr>
      </w:pPr>
      <w:r>
        <w:rPr>
          <w:rFonts w:eastAsia="仿宋_GB2312"/>
          <w:sz w:val="28"/>
          <w:szCs w:val="28"/>
        </w:rPr>
        <w:t>用人单位</w:t>
      </w:r>
      <w:r>
        <w:rPr>
          <w:rFonts w:hint="eastAsia" w:eastAsia="仿宋_GB2312"/>
          <w:sz w:val="28"/>
          <w:szCs w:val="28"/>
        </w:rPr>
        <w:t>主要产品情况见表4-2。</w:t>
      </w:r>
    </w:p>
    <w:p w14:paraId="262B63D5">
      <w:pPr>
        <w:spacing w:line="490" w:lineRule="exact"/>
        <w:jc w:val="center"/>
        <w:rPr>
          <w:rFonts w:eastAsia="仿宋_GB2312"/>
          <w:b/>
          <w:sz w:val="24"/>
        </w:rPr>
      </w:pPr>
      <w:r>
        <w:rPr>
          <w:rFonts w:eastAsia="仿宋_GB2312"/>
          <w:b/>
          <w:sz w:val="24"/>
        </w:rPr>
        <w:t>表4-2 主要产品情况调查</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828"/>
        <w:gridCol w:w="1240"/>
        <w:gridCol w:w="1479"/>
        <w:gridCol w:w="1501"/>
        <w:gridCol w:w="1615"/>
      </w:tblGrid>
      <w:tr w14:paraId="4449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504" w:type="pct"/>
            <w:noWrap w:val="0"/>
            <w:vAlign w:val="center"/>
          </w:tcPr>
          <w:p w14:paraId="495CF22F">
            <w:pPr>
              <w:spacing w:line="320" w:lineRule="exact"/>
              <w:jc w:val="center"/>
              <w:rPr>
                <w:rFonts w:eastAsia="仿宋_GB2312"/>
                <w:b/>
                <w:szCs w:val="21"/>
              </w:rPr>
            </w:pPr>
            <w:r>
              <w:rPr>
                <w:rFonts w:eastAsia="仿宋_GB2312"/>
                <w:b/>
                <w:szCs w:val="21"/>
              </w:rPr>
              <w:t>序号</w:t>
            </w:r>
          </w:p>
        </w:tc>
        <w:tc>
          <w:tcPr>
            <w:tcW w:w="1072" w:type="pct"/>
            <w:noWrap w:val="0"/>
            <w:vAlign w:val="center"/>
          </w:tcPr>
          <w:p w14:paraId="04B00AAA">
            <w:pPr>
              <w:spacing w:line="320" w:lineRule="exact"/>
              <w:jc w:val="center"/>
              <w:rPr>
                <w:rFonts w:eastAsia="仿宋_GB2312"/>
                <w:b/>
                <w:szCs w:val="21"/>
              </w:rPr>
            </w:pPr>
            <w:r>
              <w:rPr>
                <w:rFonts w:hint="eastAsia" w:eastAsia="仿宋_GB2312"/>
                <w:b/>
                <w:szCs w:val="21"/>
              </w:rPr>
              <w:t>产品</w:t>
            </w:r>
            <w:r>
              <w:rPr>
                <w:rFonts w:eastAsia="仿宋_GB2312"/>
                <w:b/>
                <w:szCs w:val="21"/>
              </w:rPr>
              <w:t>名称</w:t>
            </w:r>
          </w:p>
        </w:tc>
        <w:tc>
          <w:tcPr>
            <w:tcW w:w="727" w:type="pct"/>
            <w:noWrap w:val="0"/>
            <w:vAlign w:val="center"/>
          </w:tcPr>
          <w:p w14:paraId="5BC9ED4A">
            <w:pPr>
              <w:tabs>
                <w:tab w:val="left" w:pos="560"/>
              </w:tabs>
              <w:adjustRightInd w:val="0"/>
              <w:snapToGrid w:val="0"/>
              <w:spacing w:line="320" w:lineRule="exact"/>
              <w:jc w:val="center"/>
              <w:rPr>
                <w:rFonts w:eastAsia="仿宋_GB2312"/>
                <w:b/>
                <w:szCs w:val="21"/>
              </w:rPr>
            </w:pPr>
            <w:r>
              <w:rPr>
                <w:rFonts w:eastAsia="仿宋_GB2312"/>
                <w:b/>
                <w:kern w:val="0"/>
                <w:szCs w:val="21"/>
              </w:rPr>
              <w:t>性状</w:t>
            </w:r>
          </w:p>
        </w:tc>
        <w:tc>
          <w:tcPr>
            <w:tcW w:w="867" w:type="pct"/>
            <w:noWrap w:val="0"/>
            <w:vAlign w:val="center"/>
          </w:tcPr>
          <w:p w14:paraId="3F3F5882">
            <w:pPr>
              <w:tabs>
                <w:tab w:val="left" w:pos="560"/>
              </w:tabs>
              <w:adjustRightInd w:val="0"/>
              <w:snapToGrid w:val="0"/>
              <w:spacing w:line="320" w:lineRule="exact"/>
              <w:jc w:val="center"/>
              <w:rPr>
                <w:rFonts w:eastAsia="仿宋_GB2312"/>
                <w:b/>
                <w:szCs w:val="21"/>
              </w:rPr>
            </w:pPr>
            <w:r>
              <w:rPr>
                <w:rFonts w:eastAsia="仿宋_GB2312"/>
                <w:b/>
                <w:szCs w:val="21"/>
              </w:rPr>
              <w:t>年</w:t>
            </w:r>
            <w:r>
              <w:rPr>
                <w:rFonts w:hint="eastAsia" w:eastAsia="仿宋_GB2312"/>
                <w:b/>
                <w:szCs w:val="21"/>
              </w:rPr>
              <w:t>产</w:t>
            </w:r>
            <w:r>
              <w:rPr>
                <w:rFonts w:eastAsia="仿宋_GB2312"/>
                <w:b/>
                <w:szCs w:val="21"/>
              </w:rPr>
              <w:t>量</w:t>
            </w:r>
          </w:p>
        </w:tc>
        <w:tc>
          <w:tcPr>
            <w:tcW w:w="880" w:type="pct"/>
            <w:noWrap w:val="0"/>
            <w:vAlign w:val="center"/>
          </w:tcPr>
          <w:p w14:paraId="52BF9BF3">
            <w:pPr>
              <w:tabs>
                <w:tab w:val="left" w:pos="560"/>
              </w:tabs>
              <w:adjustRightInd w:val="0"/>
              <w:snapToGrid w:val="0"/>
              <w:spacing w:line="320" w:lineRule="exact"/>
              <w:jc w:val="center"/>
              <w:rPr>
                <w:rFonts w:hint="eastAsia" w:eastAsia="仿宋_GB2312"/>
                <w:b/>
                <w:szCs w:val="21"/>
                <w:lang w:val="en-US" w:eastAsia="zh-CN"/>
              </w:rPr>
            </w:pPr>
            <w:r>
              <w:rPr>
                <w:rFonts w:eastAsia="仿宋_GB2312"/>
                <w:b/>
                <w:szCs w:val="21"/>
              </w:rPr>
              <w:t>年</w:t>
            </w:r>
            <w:r>
              <w:rPr>
                <w:rFonts w:hint="eastAsia" w:eastAsia="仿宋_GB2312"/>
                <w:b/>
                <w:szCs w:val="21"/>
              </w:rPr>
              <w:t>产</w:t>
            </w:r>
            <w:r>
              <w:rPr>
                <w:rFonts w:hint="eastAsia" w:eastAsia="仿宋_GB2312"/>
                <w:b/>
                <w:szCs w:val="21"/>
                <w:lang w:val="en-US" w:eastAsia="zh-CN"/>
              </w:rPr>
              <w:t>值</w:t>
            </w:r>
          </w:p>
        </w:tc>
        <w:tc>
          <w:tcPr>
            <w:tcW w:w="947" w:type="pct"/>
            <w:noWrap w:val="0"/>
            <w:vAlign w:val="center"/>
          </w:tcPr>
          <w:p w14:paraId="6CC9DA57">
            <w:pPr>
              <w:tabs>
                <w:tab w:val="left" w:pos="560"/>
              </w:tabs>
              <w:adjustRightInd w:val="0"/>
              <w:snapToGrid w:val="0"/>
              <w:spacing w:line="320" w:lineRule="exact"/>
              <w:jc w:val="center"/>
              <w:rPr>
                <w:rFonts w:eastAsia="仿宋_GB2312"/>
                <w:b/>
                <w:kern w:val="0"/>
                <w:szCs w:val="21"/>
              </w:rPr>
            </w:pPr>
            <w:r>
              <w:rPr>
                <w:rFonts w:eastAsia="仿宋_GB2312"/>
                <w:b/>
                <w:bCs/>
                <w:szCs w:val="21"/>
              </w:rPr>
              <w:t>包装、储存方式</w:t>
            </w:r>
          </w:p>
        </w:tc>
      </w:tr>
      <w:tr w14:paraId="0D03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504" w:type="pct"/>
            <w:noWrap w:val="0"/>
            <w:vAlign w:val="center"/>
          </w:tcPr>
          <w:p w14:paraId="7B48A122">
            <w:pPr>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072" w:type="pct"/>
            <w:noWrap w:val="0"/>
            <w:vAlign w:val="center"/>
          </w:tcPr>
          <w:p w14:paraId="74604A2E">
            <w:pPr>
              <w:tabs>
                <w:tab w:val="left" w:pos="560"/>
              </w:tabs>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塑料制品</w:t>
            </w:r>
          </w:p>
        </w:tc>
        <w:tc>
          <w:tcPr>
            <w:tcW w:w="727" w:type="pct"/>
            <w:noWrap w:val="0"/>
            <w:vAlign w:val="center"/>
          </w:tcPr>
          <w:p w14:paraId="55807B81">
            <w:pPr>
              <w:tabs>
                <w:tab w:val="left" w:pos="560"/>
              </w:tabs>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固态</w:t>
            </w:r>
          </w:p>
        </w:tc>
        <w:tc>
          <w:tcPr>
            <w:tcW w:w="867" w:type="pct"/>
            <w:noWrap w:val="0"/>
            <w:vAlign w:val="center"/>
          </w:tcPr>
          <w:p w14:paraId="1240875E">
            <w:pPr>
              <w:tabs>
                <w:tab w:val="left" w:pos="560"/>
              </w:tabs>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240吨</w:t>
            </w:r>
          </w:p>
        </w:tc>
        <w:tc>
          <w:tcPr>
            <w:tcW w:w="880" w:type="pct"/>
            <w:noWrap w:val="0"/>
            <w:vAlign w:val="center"/>
          </w:tcPr>
          <w:p w14:paraId="44A34C84">
            <w:pPr>
              <w:tabs>
                <w:tab w:val="left" w:pos="560"/>
              </w:tabs>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w:t>
            </w:r>
          </w:p>
        </w:tc>
        <w:tc>
          <w:tcPr>
            <w:tcW w:w="947" w:type="pct"/>
            <w:noWrap w:val="0"/>
            <w:vAlign w:val="center"/>
          </w:tcPr>
          <w:p w14:paraId="069DE7F4">
            <w:pPr>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箱装，仓库存放</w:t>
            </w:r>
          </w:p>
        </w:tc>
      </w:tr>
    </w:tbl>
    <w:p w14:paraId="709F26DB">
      <w:pPr>
        <w:pStyle w:val="2"/>
        <w:spacing w:line="490" w:lineRule="exact"/>
        <w:ind w:firstLine="0"/>
        <w:jc w:val="left"/>
        <w:outlineLvl w:val="1"/>
        <w:rPr>
          <w:rFonts w:hint="eastAsia" w:ascii="Times New Roman" w:hAnsi="Times New Roman" w:eastAsia="仿宋_GB2312"/>
          <w:b/>
          <w:bCs/>
          <w:color w:val="000000"/>
          <w:sz w:val="28"/>
          <w:szCs w:val="28"/>
          <w:lang w:val="zh-CN"/>
        </w:rPr>
      </w:pPr>
      <w:bookmarkStart w:id="28" w:name="_Toc256000009"/>
      <w:bookmarkStart w:id="29" w:name="_Toc108098942"/>
      <w:r>
        <w:rPr>
          <w:rFonts w:hint="eastAsia" w:ascii="Times New Roman" w:hAnsi="Times New Roman" w:eastAsia="仿宋_GB2312"/>
          <w:b/>
          <w:bCs/>
          <w:color w:val="000000"/>
          <w:sz w:val="28"/>
          <w:szCs w:val="28"/>
          <w:lang w:val="zh-CN"/>
        </w:rPr>
        <w:t>4.2生产工艺</w:t>
      </w:r>
      <w:bookmarkEnd w:id="28"/>
      <w:bookmarkEnd w:id="29"/>
    </w:p>
    <w:p w14:paraId="61890DDB">
      <w:pPr>
        <w:pStyle w:val="2"/>
        <w:spacing w:line="490" w:lineRule="exact"/>
        <w:ind w:firstLine="0"/>
        <w:jc w:val="left"/>
        <w:rPr>
          <w:rFonts w:hint="eastAsia" w:ascii="仿宋_GB2312" w:hAnsi="仿宋_GB2312" w:eastAsia="仿宋_GB2312" w:cs="仿宋_GB2312"/>
          <w:bCs/>
          <w:spacing w:val="0"/>
          <w:sz w:val="28"/>
          <w:szCs w:val="28"/>
        </w:rPr>
      </w:pPr>
      <w:r>
        <w:rPr>
          <w:rFonts w:hint="eastAsia" w:ascii="仿宋_GB2312" w:hAnsi="仿宋_GB2312" w:eastAsia="仿宋_GB2312" w:cs="仿宋_GB2312"/>
          <w:bCs/>
          <w:spacing w:val="0"/>
          <w:sz w:val="28"/>
          <w:szCs w:val="28"/>
        </w:rPr>
        <w:t>（1）塑料制品生产工艺流程及简述</w:t>
      </w:r>
    </w:p>
    <w:p w14:paraId="44270D91">
      <w:pPr>
        <w:pStyle w:val="2"/>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rPr>
      </w:pPr>
      <w:r>
        <w:rPr>
          <w:rFonts w:hint="default" w:ascii="Times New Roman" w:hAnsi="Times New Roman" w:eastAsia="仿宋_GB2312" w:cs="Times New Roman"/>
          <w:kern w:val="2"/>
          <w:sz w:val="28"/>
          <w:szCs w:val="28"/>
          <w:lang w:val="en-US" w:eastAsia="zh-CN" w:bidi="ar"/>
        </w:rPr>
        <w:drawing>
          <wp:inline distT="0" distB="0" distL="114300" distR="114300">
            <wp:extent cx="5479415" cy="1891030"/>
            <wp:effectExtent l="0" t="0" r="6985" b="13970"/>
            <wp:docPr id="500110198" name="图片 3,000" descr="Sketc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10198" name="图片 3,000" descr="Sketchpad"/>
                    <pic:cNvPicPr>
                      <a:picLocks noChangeAspect="1"/>
                    </pic:cNvPicPr>
                  </pic:nvPicPr>
                  <pic:blipFill>
                    <a:blip r:embed="rId9"/>
                    <a:stretch>
                      <a:fillRect/>
                    </a:stretch>
                  </pic:blipFill>
                  <pic:spPr>
                    <a:xfrm>
                      <a:off x="0" y="0"/>
                      <a:ext cx="5479415" cy="1891030"/>
                    </a:xfrm>
                    <a:prstGeom prst="rect">
                      <a:avLst/>
                    </a:prstGeom>
                  </pic:spPr>
                </pic:pic>
              </a:graphicData>
            </a:graphic>
          </wp:inline>
        </w:drawing>
      </w:r>
    </w:p>
    <w:p w14:paraId="4FA23A7C">
      <w:pPr>
        <w:tabs>
          <w:tab w:val="left" w:pos="3445"/>
          <w:tab w:val="center" w:pos="4150"/>
        </w:tabs>
        <w:adjustRightInd w:val="0"/>
        <w:snapToGrid w:val="0"/>
        <w:spacing w:line="49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图4-1 塑料制品生产工艺流程图</w:t>
      </w:r>
    </w:p>
    <w:p w14:paraId="4C9D4831">
      <w:pPr>
        <w:pStyle w:val="8"/>
        <w:keepNext w:val="0"/>
        <w:keepLines w:val="0"/>
        <w:widowControl/>
        <w:suppressLineNumbers w:val="0"/>
        <w:shd w:val="clear" w:color="auto" w:fill="FFFFFF"/>
        <w:ind w:firstLine="480" w:firstLineChars="200"/>
        <w:rPr>
          <w:rFonts w:hint="eastAsia" w:ascii="仿宋_GB2312" w:hAnsi="仿宋_GB2312" w:eastAsia="仿宋_GB2312" w:cs="仿宋_GB2312"/>
          <w:bCs/>
          <w:kern w:val="2"/>
          <w:sz w:val="28"/>
          <w:szCs w:val="28"/>
          <w:lang w:val="en-US" w:eastAsia="zh-CN" w:bidi="ar"/>
        </w:rPr>
      </w:pPr>
      <w:r>
        <w:rPr>
          <w:rFonts w:hint="eastAsia"/>
        </w:rPr>
        <w:t xml:space="preserve">  </w:t>
      </w:r>
      <w:r>
        <w:rPr>
          <w:rFonts w:eastAsia="仿宋_GB2312"/>
          <w:b/>
          <w:sz w:val="28"/>
          <w:szCs w:val="28"/>
        </w:rPr>
        <w:t>生产工艺流程说明</w:t>
      </w:r>
      <w:r>
        <w:rPr>
          <w:rFonts w:hint="eastAsia" w:eastAsia="仿宋_GB2312"/>
          <w:b/>
          <w:sz w:val="28"/>
          <w:szCs w:val="28"/>
          <w:lang w:val="en-US" w:eastAsia="zh-CN"/>
        </w:rPr>
        <w:t>:</w:t>
      </w:r>
      <w:r>
        <w:rPr>
          <w:rFonts w:hint="eastAsia" w:ascii="仿宋_GB2312" w:hAnsi="仿宋_GB2312" w:eastAsia="仿宋_GB2312" w:cs="仿宋_GB2312"/>
          <w:bCs/>
          <w:kern w:val="2"/>
          <w:sz w:val="28"/>
          <w:szCs w:val="28"/>
          <w:lang w:val="en-US" w:eastAsia="zh-CN" w:bidi="ar"/>
        </w:rPr>
        <w:t>将不良品、边角料使用破碎机破碎后，按比例将塑料粒子（PP、ABS）与色母混合均匀后注塑（注塑温度 190-210℃，未达到 PP、ABS 分解温度）得到塑料产品零部件，电镀外协生产，装配后包装得到成品。</w:t>
      </w:r>
    </w:p>
    <w:p w14:paraId="67AA7C17">
      <w:pPr>
        <w:pStyle w:val="2"/>
        <w:spacing w:line="490" w:lineRule="exact"/>
        <w:ind w:firstLine="0"/>
        <w:jc w:val="left"/>
        <w:outlineLvl w:val="1"/>
        <w:rPr>
          <w:rFonts w:ascii="Times New Roman" w:hAnsi="Times New Roman" w:eastAsia="仿宋_GB2312"/>
          <w:b/>
          <w:bCs/>
          <w:color w:val="000000"/>
          <w:sz w:val="28"/>
          <w:szCs w:val="28"/>
          <w:lang w:val="zh-CN"/>
        </w:rPr>
      </w:pPr>
      <w:bookmarkStart w:id="30" w:name="_Toc108098943"/>
      <w:bookmarkStart w:id="31" w:name="_Toc256000010"/>
      <w:r>
        <w:rPr>
          <w:rFonts w:ascii="Times New Roman" w:hAnsi="Times New Roman" w:eastAsia="仿宋_GB2312"/>
          <w:b/>
          <w:bCs/>
          <w:color w:val="000000"/>
          <w:sz w:val="28"/>
          <w:szCs w:val="28"/>
          <w:lang w:val="zh-CN"/>
        </w:rPr>
        <w:t>4.3主要生产设备</w:t>
      </w:r>
      <w:r>
        <w:rPr>
          <w:rFonts w:hint="eastAsia" w:ascii="Times New Roman" w:hAnsi="Times New Roman" w:eastAsia="仿宋_GB2312"/>
          <w:b/>
          <w:bCs/>
          <w:color w:val="000000"/>
          <w:sz w:val="28"/>
          <w:szCs w:val="28"/>
          <w:lang w:val="zh-CN"/>
        </w:rPr>
        <w:t>和</w:t>
      </w:r>
      <w:r>
        <w:rPr>
          <w:rFonts w:ascii="Times New Roman" w:hAnsi="Times New Roman" w:eastAsia="仿宋_GB2312"/>
          <w:b/>
          <w:bCs/>
          <w:color w:val="000000"/>
          <w:sz w:val="28"/>
          <w:szCs w:val="28"/>
          <w:lang w:val="zh-CN"/>
        </w:rPr>
        <w:t>运行情况</w:t>
      </w:r>
      <w:bookmarkEnd w:id="30"/>
      <w:bookmarkEnd w:id="31"/>
    </w:p>
    <w:p w14:paraId="638820C8">
      <w:pPr>
        <w:spacing w:line="490" w:lineRule="exact"/>
        <w:ind w:firstLine="560" w:firstLineChars="200"/>
        <w:rPr>
          <w:rFonts w:eastAsia="仿宋_GB2312"/>
          <w:sz w:val="28"/>
          <w:szCs w:val="28"/>
        </w:rPr>
      </w:pPr>
      <w:r>
        <w:rPr>
          <w:rFonts w:eastAsia="仿宋_GB2312"/>
          <w:sz w:val="28"/>
          <w:szCs w:val="28"/>
        </w:rPr>
        <w:t>本项目主要生产设备和防护设施情况调查见表4-3～4-4。</w:t>
      </w:r>
    </w:p>
    <w:p w14:paraId="04D72D12">
      <w:pPr>
        <w:spacing w:line="490" w:lineRule="exact"/>
        <w:jc w:val="center"/>
        <w:rPr>
          <w:rFonts w:eastAsia="仿宋_GB2312"/>
          <w:b/>
          <w:sz w:val="24"/>
        </w:rPr>
      </w:pPr>
      <w:r>
        <w:rPr>
          <w:rFonts w:eastAsia="仿宋_GB2312"/>
          <w:b/>
          <w:sz w:val="24"/>
        </w:rPr>
        <w:t>表4-3主要生产设备检测当天运行情况</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14"/>
        <w:gridCol w:w="1577"/>
        <w:gridCol w:w="2210"/>
        <w:gridCol w:w="1514"/>
        <w:gridCol w:w="1279"/>
      </w:tblGrid>
      <w:tr w14:paraId="0B12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27" w:type="pct"/>
            <w:vMerge w:val="restart"/>
            <w:noWrap w:val="0"/>
            <w:vAlign w:val="center"/>
          </w:tcPr>
          <w:p w14:paraId="69FCCEBE">
            <w:pPr>
              <w:spacing w:line="320" w:lineRule="exact"/>
              <w:jc w:val="center"/>
              <w:rPr>
                <w:rFonts w:eastAsia="仿宋_GB2312"/>
                <w:b/>
                <w:szCs w:val="21"/>
              </w:rPr>
            </w:pPr>
            <w:r>
              <w:rPr>
                <w:rFonts w:eastAsia="仿宋_GB2312"/>
                <w:b/>
                <w:szCs w:val="21"/>
              </w:rPr>
              <w:t>序号</w:t>
            </w:r>
          </w:p>
        </w:tc>
        <w:tc>
          <w:tcPr>
            <w:tcW w:w="712" w:type="pct"/>
            <w:vMerge w:val="restart"/>
            <w:noWrap w:val="0"/>
            <w:vAlign w:val="center"/>
          </w:tcPr>
          <w:p w14:paraId="35582D4B">
            <w:pPr>
              <w:spacing w:line="320" w:lineRule="exact"/>
              <w:jc w:val="center"/>
              <w:rPr>
                <w:rFonts w:hint="default" w:eastAsia="仿宋_GB2312"/>
                <w:b/>
                <w:szCs w:val="21"/>
                <w:lang w:val="en-US" w:eastAsia="zh-CN"/>
              </w:rPr>
            </w:pPr>
            <w:r>
              <w:rPr>
                <w:rFonts w:hint="eastAsia" w:eastAsia="仿宋_GB2312"/>
                <w:b/>
                <w:szCs w:val="21"/>
                <w:lang w:val="en-US" w:eastAsia="zh-CN"/>
              </w:rPr>
              <w:t>单元/</w:t>
            </w:r>
            <w:r>
              <w:rPr>
                <w:rFonts w:eastAsia="仿宋_GB2312"/>
                <w:b/>
                <w:szCs w:val="21"/>
              </w:rPr>
              <w:t>车间</w:t>
            </w:r>
            <w:r>
              <w:rPr>
                <w:rFonts w:hint="eastAsia" w:eastAsia="仿宋_GB2312"/>
                <w:b/>
                <w:szCs w:val="21"/>
                <w:lang w:val="en-US" w:eastAsia="zh-CN"/>
              </w:rPr>
              <w:t>/岗位/工种</w:t>
            </w:r>
          </w:p>
        </w:tc>
        <w:tc>
          <w:tcPr>
            <w:tcW w:w="925" w:type="pct"/>
            <w:vMerge w:val="restart"/>
            <w:noWrap w:val="0"/>
            <w:vAlign w:val="center"/>
          </w:tcPr>
          <w:p w14:paraId="14F454F5">
            <w:pPr>
              <w:spacing w:line="320" w:lineRule="exact"/>
              <w:jc w:val="center"/>
              <w:rPr>
                <w:rFonts w:eastAsia="仿宋_GB2312"/>
                <w:b/>
                <w:szCs w:val="21"/>
              </w:rPr>
            </w:pPr>
            <w:r>
              <w:rPr>
                <w:rFonts w:eastAsia="仿宋_GB2312"/>
                <w:b/>
                <w:szCs w:val="21"/>
              </w:rPr>
              <w:t>设备名称</w:t>
            </w:r>
          </w:p>
        </w:tc>
        <w:tc>
          <w:tcPr>
            <w:tcW w:w="1296" w:type="pct"/>
            <w:vMerge w:val="restart"/>
            <w:noWrap w:val="0"/>
            <w:vAlign w:val="center"/>
          </w:tcPr>
          <w:p w14:paraId="05192070">
            <w:pPr>
              <w:spacing w:line="320" w:lineRule="exact"/>
              <w:jc w:val="center"/>
              <w:rPr>
                <w:rFonts w:eastAsia="仿宋_GB2312"/>
                <w:b/>
                <w:szCs w:val="21"/>
              </w:rPr>
            </w:pPr>
            <w:r>
              <w:rPr>
                <w:rFonts w:eastAsia="仿宋_GB2312"/>
                <w:b/>
                <w:szCs w:val="21"/>
              </w:rPr>
              <w:t>型号</w:t>
            </w:r>
          </w:p>
        </w:tc>
        <w:tc>
          <w:tcPr>
            <w:tcW w:w="1638" w:type="pct"/>
            <w:gridSpan w:val="2"/>
            <w:tcBorders>
              <w:right w:val="single" w:color="auto" w:sz="4" w:space="0"/>
            </w:tcBorders>
            <w:noWrap w:val="0"/>
            <w:vAlign w:val="center"/>
          </w:tcPr>
          <w:p w14:paraId="359A04F3">
            <w:pPr>
              <w:spacing w:line="320" w:lineRule="exact"/>
              <w:jc w:val="center"/>
              <w:rPr>
                <w:rFonts w:eastAsia="仿宋_GB2312"/>
                <w:b/>
                <w:szCs w:val="21"/>
              </w:rPr>
            </w:pPr>
            <w:r>
              <w:rPr>
                <w:rFonts w:eastAsia="仿宋_GB2312"/>
                <w:b/>
                <w:szCs w:val="21"/>
              </w:rPr>
              <w:t>生产设备</w:t>
            </w:r>
          </w:p>
        </w:tc>
      </w:tr>
      <w:tr w14:paraId="7CED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27" w:type="pct"/>
            <w:vMerge w:val="continue"/>
            <w:noWrap w:val="0"/>
            <w:vAlign w:val="center"/>
          </w:tcPr>
          <w:p w14:paraId="716C6EB8">
            <w:pPr>
              <w:spacing w:line="320" w:lineRule="exact"/>
              <w:jc w:val="center"/>
              <w:rPr>
                <w:rFonts w:eastAsia="仿宋_GB2312"/>
                <w:b/>
                <w:szCs w:val="21"/>
              </w:rPr>
            </w:pPr>
          </w:p>
        </w:tc>
        <w:tc>
          <w:tcPr>
            <w:tcW w:w="712" w:type="pct"/>
            <w:vMerge w:val="continue"/>
            <w:noWrap w:val="0"/>
            <w:vAlign w:val="top"/>
          </w:tcPr>
          <w:p w14:paraId="111EF082">
            <w:pPr>
              <w:spacing w:line="320" w:lineRule="exact"/>
              <w:jc w:val="center"/>
              <w:rPr>
                <w:rFonts w:eastAsia="仿宋_GB2312"/>
                <w:b/>
                <w:szCs w:val="21"/>
              </w:rPr>
            </w:pPr>
          </w:p>
        </w:tc>
        <w:tc>
          <w:tcPr>
            <w:tcW w:w="925" w:type="pct"/>
            <w:vMerge w:val="continue"/>
            <w:noWrap w:val="0"/>
            <w:vAlign w:val="center"/>
          </w:tcPr>
          <w:p w14:paraId="577BFF32">
            <w:pPr>
              <w:spacing w:line="320" w:lineRule="exact"/>
              <w:jc w:val="center"/>
              <w:rPr>
                <w:rFonts w:eastAsia="仿宋_GB2312"/>
                <w:b/>
                <w:szCs w:val="21"/>
              </w:rPr>
            </w:pPr>
          </w:p>
        </w:tc>
        <w:tc>
          <w:tcPr>
            <w:tcW w:w="1296" w:type="pct"/>
            <w:vMerge w:val="continue"/>
            <w:noWrap w:val="0"/>
            <w:vAlign w:val="center"/>
          </w:tcPr>
          <w:p w14:paraId="1F6906CF">
            <w:pPr>
              <w:spacing w:line="320" w:lineRule="exact"/>
              <w:jc w:val="center"/>
              <w:rPr>
                <w:rFonts w:eastAsia="仿宋_GB2312"/>
                <w:b/>
                <w:szCs w:val="21"/>
              </w:rPr>
            </w:pPr>
          </w:p>
        </w:tc>
        <w:tc>
          <w:tcPr>
            <w:tcW w:w="888" w:type="pct"/>
            <w:noWrap w:val="0"/>
            <w:vAlign w:val="center"/>
          </w:tcPr>
          <w:p w14:paraId="57907CAE">
            <w:pPr>
              <w:spacing w:line="320" w:lineRule="exact"/>
              <w:jc w:val="center"/>
              <w:rPr>
                <w:rFonts w:eastAsia="仿宋_GB2312"/>
                <w:b/>
                <w:szCs w:val="21"/>
              </w:rPr>
            </w:pPr>
            <w:r>
              <w:rPr>
                <w:rFonts w:eastAsia="仿宋_GB2312"/>
                <w:b/>
                <w:szCs w:val="21"/>
              </w:rPr>
              <w:t>总数</w:t>
            </w:r>
          </w:p>
        </w:tc>
        <w:tc>
          <w:tcPr>
            <w:tcW w:w="749" w:type="pct"/>
            <w:tcBorders>
              <w:right w:val="single" w:color="auto" w:sz="4" w:space="0"/>
            </w:tcBorders>
            <w:noWrap w:val="0"/>
            <w:vAlign w:val="center"/>
          </w:tcPr>
          <w:p w14:paraId="39E1B681">
            <w:pPr>
              <w:spacing w:line="320" w:lineRule="exact"/>
              <w:jc w:val="center"/>
              <w:rPr>
                <w:rFonts w:eastAsia="仿宋_GB2312"/>
                <w:b/>
                <w:szCs w:val="21"/>
              </w:rPr>
            </w:pPr>
            <w:r>
              <w:rPr>
                <w:rFonts w:eastAsia="仿宋_GB2312"/>
                <w:b/>
                <w:szCs w:val="21"/>
              </w:rPr>
              <w:t>实开</w:t>
            </w:r>
          </w:p>
        </w:tc>
      </w:tr>
      <w:tr w14:paraId="18CD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7" w:type="pct"/>
            <w:noWrap w:val="0"/>
            <w:vAlign w:val="center"/>
          </w:tcPr>
          <w:p w14:paraId="2DB8377D">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1</w:t>
            </w:r>
          </w:p>
        </w:tc>
        <w:tc>
          <w:tcPr>
            <w:tcW w:w="712" w:type="pct"/>
            <w:noWrap w:val="0"/>
            <w:vAlign w:val="center"/>
          </w:tcPr>
          <w:p w14:paraId="1EFDEA7B">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生产车间/装配</w:t>
            </w:r>
          </w:p>
        </w:tc>
        <w:tc>
          <w:tcPr>
            <w:tcW w:w="925" w:type="pct"/>
            <w:noWrap w:val="0"/>
            <w:vAlign w:val="center"/>
          </w:tcPr>
          <w:p w14:paraId="28340441">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手压机</w:t>
            </w:r>
          </w:p>
        </w:tc>
        <w:tc>
          <w:tcPr>
            <w:tcW w:w="1296" w:type="pct"/>
            <w:noWrap w:val="0"/>
            <w:vAlign w:val="center"/>
          </w:tcPr>
          <w:p w14:paraId="1034D9D4">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w:t>
            </w:r>
          </w:p>
        </w:tc>
        <w:tc>
          <w:tcPr>
            <w:tcW w:w="888" w:type="pct"/>
            <w:noWrap w:val="0"/>
            <w:vAlign w:val="center"/>
          </w:tcPr>
          <w:p w14:paraId="3B129115">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4</w:t>
            </w:r>
          </w:p>
        </w:tc>
        <w:tc>
          <w:tcPr>
            <w:tcW w:w="749" w:type="pct"/>
            <w:tcBorders>
              <w:right w:val="single" w:color="auto" w:sz="4" w:space="0"/>
            </w:tcBorders>
            <w:noWrap w:val="0"/>
            <w:vAlign w:val="center"/>
          </w:tcPr>
          <w:p w14:paraId="7AAA825F">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4</w:t>
            </w:r>
          </w:p>
        </w:tc>
      </w:tr>
      <w:tr w14:paraId="0121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7" w:type="pct"/>
            <w:noWrap w:val="0"/>
            <w:vAlign w:val="center"/>
          </w:tcPr>
          <w:p w14:paraId="6079490E">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2</w:t>
            </w:r>
          </w:p>
        </w:tc>
        <w:tc>
          <w:tcPr>
            <w:tcW w:w="712" w:type="pct"/>
            <w:noWrap w:val="0"/>
            <w:vAlign w:val="center"/>
          </w:tcPr>
          <w:p w14:paraId="7A8E0A15">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生产车间/注塑</w:t>
            </w:r>
          </w:p>
        </w:tc>
        <w:tc>
          <w:tcPr>
            <w:tcW w:w="925" w:type="pct"/>
            <w:noWrap w:val="0"/>
            <w:vAlign w:val="center"/>
          </w:tcPr>
          <w:p w14:paraId="520C8E83">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注塑机</w:t>
            </w:r>
          </w:p>
        </w:tc>
        <w:tc>
          <w:tcPr>
            <w:tcW w:w="1296" w:type="pct"/>
            <w:noWrap w:val="0"/>
            <w:vAlign w:val="center"/>
          </w:tcPr>
          <w:p w14:paraId="5194A59C">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海天MA1600型</w:t>
            </w:r>
          </w:p>
        </w:tc>
        <w:tc>
          <w:tcPr>
            <w:tcW w:w="888" w:type="pct"/>
            <w:noWrap w:val="0"/>
            <w:vAlign w:val="center"/>
          </w:tcPr>
          <w:p w14:paraId="560177CC">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20</w:t>
            </w:r>
          </w:p>
        </w:tc>
        <w:tc>
          <w:tcPr>
            <w:tcW w:w="749" w:type="pct"/>
            <w:tcBorders>
              <w:right w:val="single" w:color="auto" w:sz="4" w:space="0"/>
            </w:tcBorders>
            <w:noWrap w:val="0"/>
            <w:vAlign w:val="center"/>
          </w:tcPr>
          <w:p w14:paraId="5D637EC8">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18</w:t>
            </w:r>
          </w:p>
        </w:tc>
      </w:tr>
      <w:tr w14:paraId="0F7D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7" w:type="pct"/>
            <w:noWrap w:val="0"/>
            <w:vAlign w:val="center"/>
          </w:tcPr>
          <w:p w14:paraId="1BF3EE46">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3</w:t>
            </w:r>
          </w:p>
        </w:tc>
        <w:tc>
          <w:tcPr>
            <w:tcW w:w="712" w:type="pct"/>
            <w:noWrap w:val="0"/>
            <w:vAlign w:val="center"/>
          </w:tcPr>
          <w:p w14:paraId="140B4C47">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生产车间/拌料破碎</w:t>
            </w:r>
          </w:p>
        </w:tc>
        <w:tc>
          <w:tcPr>
            <w:tcW w:w="925" w:type="pct"/>
            <w:noWrap w:val="0"/>
            <w:vAlign w:val="center"/>
          </w:tcPr>
          <w:p w14:paraId="514F710A">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破碎机</w:t>
            </w:r>
          </w:p>
        </w:tc>
        <w:tc>
          <w:tcPr>
            <w:tcW w:w="1296" w:type="pct"/>
            <w:noWrap w:val="0"/>
            <w:vAlign w:val="center"/>
          </w:tcPr>
          <w:p w14:paraId="4F2397C0">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w:t>
            </w:r>
          </w:p>
        </w:tc>
        <w:tc>
          <w:tcPr>
            <w:tcW w:w="888" w:type="pct"/>
            <w:noWrap w:val="0"/>
            <w:vAlign w:val="center"/>
          </w:tcPr>
          <w:p w14:paraId="557058CA">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4</w:t>
            </w:r>
          </w:p>
        </w:tc>
        <w:tc>
          <w:tcPr>
            <w:tcW w:w="749" w:type="pct"/>
            <w:tcBorders>
              <w:right w:val="single" w:color="auto" w:sz="4" w:space="0"/>
            </w:tcBorders>
            <w:noWrap w:val="0"/>
            <w:vAlign w:val="center"/>
          </w:tcPr>
          <w:p w14:paraId="575E57B0">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2</w:t>
            </w:r>
          </w:p>
        </w:tc>
      </w:tr>
      <w:tr w14:paraId="3C83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7" w:type="pct"/>
            <w:noWrap w:val="0"/>
            <w:vAlign w:val="center"/>
          </w:tcPr>
          <w:p w14:paraId="192971E1">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4</w:t>
            </w:r>
          </w:p>
        </w:tc>
        <w:tc>
          <w:tcPr>
            <w:tcW w:w="712" w:type="pct"/>
            <w:noWrap w:val="0"/>
            <w:vAlign w:val="center"/>
          </w:tcPr>
          <w:p w14:paraId="580E56A4">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生产车间/拌料破碎</w:t>
            </w:r>
          </w:p>
        </w:tc>
        <w:tc>
          <w:tcPr>
            <w:tcW w:w="925" w:type="pct"/>
            <w:noWrap w:val="0"/>
            <w:vAlign w:val="center"/>
          </w:tcPr>
          <w:p w14:paraId="0874C6D6">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拌料机</w:t>
            </w:r>
          </w:p>
        </w:tc>
        <w:tc>
          <w:tcPr>
            <w:tcW w:w="1296" w:type="pct"/>
            <w:noWrap w:val="0"/>
            <w:vAlign w:val="center"/>
          </w:tcPr>
          <w:p w14:paraId="5E62F682">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w:t>
            </w:r>
          </w:p>
        </w:tc>
        <w:tc>
          <w:tcPr>
            <w:tcW w:w="888" w:type="pct"/>
            <w:noWrap w:val="0"/>
            <w:vAlign w:val="center"/>
          </w:tcPr>
          <w:p w14:paraId="53C5B877">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5</w:t>
            </w:r>
          </w:p>
        </w:tc>
        <w:tc>
          <w:tcPr>
            <w:tcW w:w="749" w:type="pct"/>
            <w:tcBorders>
              <w:right w:val="single" w:color="auto" w:sz="4" w:space="0"/>
            </w:tcBorders>
            <w:noWrap w:val="0"/>
            <w:vAlign w:val="center"/>
          </w:tcPr>
          <w:p w14:paraId="58DB175D">
            <w:pPr>
              <w:spacing w:line="360" w:lineRule="exact"/>
              <w:jc w:val="center"/>
              <w:rPr>
                <w:rFonts w:hint="default" w:eastAsia="仿宋_GB2312"/>
                <w:spacing w:val="-3"/>
                <w:kern w:val="0"/>
                <w:szCs w:val="21"/>
                <w:lang w:val="en-US" w:eastAsia="zh-CN"/>
              </w:rPr>
            </w:pPr>
            <w:r>
              <w:rPr>
                <w:rFonts w:hint="eastAsia" w:eastAsia="仿宋_GB2312"/>
                <w:spacing w:val="-3"/>
                <w:kern w:val="0"/>
                <w:szCs w:val="21"/>
                <w:lang w:val="en-US" w:eastAsia="zh-CN"/>
              </w:rPr>
              <w:t>1</w:t>
            </w:r>
          </w:p>
        </w:tc>
      </w:tr>
    </w:tbl>
    <w:p w14:paraId="067B8043">
      <w:pPr>
        <w:spacing w:line="490" w:lineRule="exact"/>
        <w:jc w:val="center"/>
        <w:rPr>
          <w:rFonts w:eastAsia="仿宋_GB2312"/>
          <w:b/>
          <w:sz w:val="24"/>
        </w:rPr>
      </w:pPr>
      <w:r>
        <w:rPr>
          <w:rFonts w:eastAsia="仿宋_GB2312"/>
          <w:b/>
          <w:sz w:val="24"/>
        </w:rPr>
        <w:t>表4-4主要防护设施检测当天运行情况</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620"/>
        <w:gridCol w:w="1704"/>
        <w:gridCol w:w="1704"/>
        <w:gridCol w:w="1121"/>
        <w:gridCol w:w="864"/>
        <w:gridCol w:w="704"/>
      </w:tblGrid>
      <w:tr w14:paraId="255A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72" w:type="pct"/>
            <w:tcBorders>
              <w:left w:val="single" w:color="auto" w:sz="4" w:space="0"/>
            </w:tcBorders>
            <w:noWrap w:val="0"/>
            <w:vAlign w:val="center"/>
          </w:tcPr>
          <w:p w14:paraId="4BD8DD8B">
            <w:pPr>
              <w:spacing w:line="360" w:lineRule="exact"/>
              <w:jc w:val="center"/>
              <w:rPr>
                <w:rFonts w:eastAsia="仿宋_GB2312"/>
                <w:b/>
                <w:bCs/>
                <w:spacing w:val="-3"/>
                <w:kern w:val="0"/>
                <w:szCs w:val="21"/>
              </w:rPr>
            </w:pPr>
            <w:r>
              <w:rPr>
                <w:rFonts w:hint="eastAsia" w:eastAsia="仿宋_GB2312"/>
                <w:b/>
                <w:bCs/>
                <w:spacing w:val="-3"/>
                <w:kern w:val="0"/>
                <w:szCs w:val="21"/>
              </w:rPr>
              <w:t>序号</w:t>
            </w:r>
          </w:p>
        </w:tc>
        <w:tc>
          <w:tcPr>
            <w:tcW w:w="950" w:type="pct"/>
            <w:tcBorders>
              <w:left w:val="single" w:color="auto" w:sz="4" w:space="0"/>
            </w:tcBorders>
            <w:noWrap w:val="0"/>
            <w:vAlign w:val="center"/>
          </w:tcPr>
          <w:p w14:paraId="197862B6">
            <w:pPr>
              <w:spacing w:line="360" w:lineRule="exact"/>
              <w:jc w:val="center"/>
              <w:rPr>
                <w:rFonts w:eastAsia="仿宋_GB2312"/>
                <w:b/>
                <w:bCs/>
                <w:spacing w:val="-3"/>
                <w:kern w:val="0"/>
                <w:szCs w:val="21"/>
              </w:rPr>
            </w:pPr>
            <w:r>
              <w:rPr>
                <w:rFonts w:eastAsia="仿宋_GB2312"/>
                <w:b/>
                <w:bCs/>
                <w:spacing w:val="-3"/>
                <w:kern w:val="0"/>
                <w:szCs w:val="21"/>
              </w:rPr>
              <w:t>安装位置</w:t>
            </w:r>
          </w:p>
        </w:tc>
        <w:tc>
          <w:tcPr>
            <w:tcW w:w="1000" w:type="pct"/>
            <w:noWrap w:val="0"/>
            <w:vAlign w:val="center"/>
          </w:tcPr>
          <w:p w14:paraId="00796F18">
            <w:pPr>
              <w:spacing w:line="360" w:lineRule="exact"/>
              <w:jc w:val="center"/>
              <w:rPr>
                <w:rFonts w:eastAsia="仿宋_GB2312"/>
                <w:b/>
                <w:bCs/>
                <w:spacing w:val="-3"/>
                <w:kern w:val="0"/>
                <w:szCs w:val="21"/>
              </w:rPr>
            </w:pPr>
            <w:r>
              <w:rPr>
                <w:rFonts w:eastAsia="仿宋_GB2312"/>
                <w:b/>
                <w:bCs/>
                <w:spacing w:val="-3"/>
                <w:kern w:val="0"/>
                <w:szCs w:val="21"/>
              </w:rPr>
              <w:t>名称</w:t>
            </w:r>
          </w:p>
        </w:tc>
        <w:tc>
          <w:tcPr>
            <w:tcW w:w="1000" w:type="pct"/>
            <w:noWrap w:val="0"/>
            <w:vAlign w:val="center"/>
          </w:tcPr>
          <w:p w14:paraId="6D1A512F">
            <w:pPr>
              <w:spacing w:line="360" w:lineRule="exact"/>
              <w:jc w:val="center"/>
              <w:rPr>
                <w:rFonts w:eastAsia="仿宋_GB2312"/>
                <w:b/>
                <w:bCs/>
                <w:spacing w:val="-3"/>
                <w:kern w:val="0"/>
                <w:szCs w:val="21"/>
              </w:rPr>
            </w:pPr>
            <w:r>
              <w:rPr>
                <w:rFonts w:eastAsia="仿宋_GB2312"/>
                <w:b/>
                <w:bCs/>
                <w:spacing w:val="-3"/>
                <w:kern w:val="0"/>
                <w:szCs w:val="21"/>
              </w:rPr>
              <w:t>用途及参数</w:t>
            </w:r>
          </w:p>
        </w:tc>
        <w:tc>
          <w:tcPr>
            <w:tcW w:w="658" w:type="pct"/>
            <w:noWrap w:val="0"/>
            <w:vAlign w:val="center"/>
          </w:tcPr>
          <w:p w14:paraId="5F7FE8DD">
            <w:pPr>
              <w:spacing w:line="360" w:lineRule="exact"/>
              <w:jc w:val="center"/>
              <w:rPr>
                <w:rFonts w:eastAsia="仿宋_GB2312"/>
                <w:b/>
                <w:bCs/>
                <w:spacing w:val="-3"/>
                <w:kern w:val="0"/>
                <w:szCs w:val="21"/>
              </w:rPr>
            </w:pPr>
            <w:r>
              <w:rPr>
                <w:rFonts w:eastAsia="仿宋_GB2312"/>
                <w:b/>
                <w:bCs/>
                <w:spacing w:val="-3"/>
                <w:kern w:val="0"/>
                <w:szCs w:val="21"/>
              </w:rPr>
              <w:t>运行情况</w:t>
            </w:r>
          </w:p>
        </w:tc>
        <w:tc>
          <w:tcPr>
            <w:tcW w:w="507" w:type="pct"/>
            <w:noWrap w:val="0"/>
            <w:vAlign w:val="center"/>
          </w:tcPr>
          <w:p w14:paraId="2BF93D8B">
            <w:pPr>
              <w:spacing w:line="360" w:lineRule="exact"/>
              <w:jc w:val="center"/>
              <w:rPr>
                <w:rFonts w:eastAsia="仿宋_GB2312"/>
                <w:b/>
                <w:bCs/>
                <w:spacing w:val="-3"/>
                <w:kern w:val="0"/>
                <w:szCs w:val="21"/>
              </w:rPr>
            </w:pPr>
            <w:r>
              <w:rPr>
                <w:rFonts w:eastAsia="仿宋_GB2312"/>
                <w:b/>
                <w:bCs/>
                <w:spacing w:val="-3"/>
                <w:kern w:val="0"/>
                <w:szCs w:val="21"/>
              </w:rPr>
              <w:t>总数</w:t>
            </w:r>
          </w:p>
        </w:tc>
        <w:tc>
          <w:tcPr>
            <w:tcW w:w="460" w:type="pct"/>
            <w:noWrap w:val="0"/>
            <w:vAlign w:val="center"/>
          </w:tcPr>
          <w:p w14:paraId="2346ABE2">
            <w:pPr>
              <w:spacing w:line="360" w:lineRule="exact"/>
              <w:jc w:val="center"/>
              <w:rPr>
                <w:rFonts w:eastAsia="仿宋_GB2312"/>
                <w:b/>
                <w:bCs/>
                <w:spacing w:val="-3"/>
                <w:kern w:val="0"/>
                <w:szCs w:val="21"/>
              </w:rPr>
            </w:pPr>
            <w:r>
              <w:rPr>
                <w:rFonts w:eastAsia="仿宋_GB2312"/>
                <w:b/>
                <w:bCs/>
                <w:spacing w:val="-3"/>
                <w:kern w:val="0"/>
                <w:szCs w:val="21"/>
              </w:rPr>
              <w:t>实开</w:t>
            </w:r>
          </w:p>
        </w:tc>
      </w:tr>
      <w:tr w14:paraId="62D0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72" w:type="pct"/>
            <w:tcBorders>
              <w:left w:val="single" w:color="auto" w:sz="4" w:space="0"/>
            </w:tcBorders>
            <w:noWrap w:val="0"/>
            <w:vAlign w:val="center"/>
          </w:tcPr>
          <w:p w14:paraId="35185ECF">
            <w:pPr>
              <w:spacing w:line="360" w:lineRule="exact"/>
              <w:jc w:val="center"/>
              <w:rPr>
                <w:rFonts w:hint="eastAsia" w:eastAsia="仿宋_GB2312"/>
                <w:b/>
                <w:bCs/>
                <w:spacing w:val="-3"/>
                <w:kern w:val="0"/>
                <w:szCs w:val="21"/>
                <w:lang w:val="en-US" w:eastAsia="zh-CN"/>
              </w:rPr>
            </w:pPr>
            <w:bookmarkStart w:id="32" w:name="_Toc108098944"/>
            <w:bookmarkStart w:id="33" w:name="_Toc256000011"/>
            <w:r>
              <w:rPr>
                <w:rFonts w:hint="eastAsia" w:eastAsia="仿宋_GB2312"/>
                <w:b/>
                <w:bCs/>
                <w:spacing w:val="-3"/>
                <w:kern w:val="0"/>
                <w:szCs w:val="21"/>
                <w:lang w:val="en-US" w:eastAsia="zh-CN"/>
              </w:rPr>
              <w:t>/</w:t>
            </w:r>
          </w:p>
        </w:tc>
        <w:tc>
          <w:tcPr>
            <w:tcW w:w="950" w:type="pct"/>
            <w:tcBorders>
              <w:left w:val="single" w:color="auto" w:sz="4" w:space="0"/>
            </w:tcBorders>
            <w:noWrap w:val="0"/>
            <w:vAlign w:val="center"/>
          </w:tcPr>
          <w:p w14:paraId="4F5998D8">
            <w:pPr>
              <w:spacing w:line="360" w:lineRule="exact"/>
              <w:jc w:val="center"/>
              <w:rPr>
                <w:rFonts w:hint="eastAsia" w:eastAsia="仿宋_GB2312"/>
                <w:b/>
                <w:bCs/>
                <w:spacing w:val="-3"/>
                <w:kern w:val="0"/>
                <w:szCs w:val="21"/>
                <w:lang w:val="en-US" w:eastAsia="zh-CN"/>
              </w:rPr>
            </w:pPr>
            <w:r>
              <w:rPr>
                <w:rFonts w:hint="eastAsia" w:eastAsia="仿宋_GB2312"/>
                <w:b/>
                <w:bCs/>
                <w:spacing w:val="-3"/>
                <w:kern w:val="0"/>
                <w:szCs w:val="21"/>
                <w:lang w:val="en-US" w:eastAsia="zh-CN"/>
              </w:rPr>
              <w:t>/</w:t>
            </w:r>
          </w:p>
        </w:tc>
        <w:tc>
          <w:tcPr>
            <w:tcW w:w="1000" w:type="pct"/>
            <w:noWrap w:val="0"/>
            <w:vAlign w:val="center"/>
          </w:tcPr>
          <w:p w14:paraId="3EAB5446">
            <w:pPr>
              <w:spacing w:line="360" w:lineRule="exact"/>
              <w:jc w:val="center"/>
              <w:rPr>
                <w:rFonts w:hint="eastAsia" w:eastAsia="仿宋_GB2312"/>
                <w:b/>
                <w:bCs/>
                <w:spacing w:val="-3"/>
                <w:kern w:val="0"/>
                <w:szCs w:val="21"/>
                <w:lang w:val="en-US" w:eastAsia="zh-CN"/>
              </w:rPr>
            </w:pPr>
            <w:r>
              <w:rPr>
                <w:rFonts w:hint="eastAsia" w:eastAsia="仿宋_GB2312"/>
                <w:b/>
                <w:bCs/>
                <w:spacing w:val="-3"/>
                <w:kern w:val="0"/>
                <w:szCs w:val="21"/>
                <w:lang w:val="en-US" w:eastAsia="zh-CN"/>
              </w:rPr>
              <w:t>/</w:t>
            </w:r>
          </w:p>
        </w:tc>
        <w:tc>
          <w:tcPr>
            <w:tcW w:w="1000" w:type="pct"/>
            <w:noWrap w:val="0"/>
            <w:vAlign w:val="center"/>
          </w:tcPr>
          <w:p w14:paraId="3BF2B5F7">
            <w:pPr>
              <w:spacing w:line="360" w:lineRule="exact"/>
              <w:jc w:val="center"/>
              <w:rPr>
                <w:rFonts w:hint="eastAsia" w:eastAsia="仿宋_GB2312"/>
                <w:b/>
                <w:bCs/>
                <w:spacing w:val="-3"/>
                <w:kern w:val="0"/>
                <w:szCs w:val="21"/>
                <w:lang w:val="en-US" w:eastAsia="zh-CN"/>
              </w:rPr>
            </w:pPr>
            <w:r>
              <w:rPr>
                <w:rFonts w:hint="eastAsia" w:eastAsia="仿宋_GB2312"/>
                <w:b/>
                <w:bCs/>
                <w:spacing w:val="-3"/>
                <w:kern w:val="0"/>
                <w:szCs w:val="21"/>
                <w:lang w:val="en-US" w:eastAsia="zh-CN"/>
              </w:rPr>
              <w:t>/</w:t>
            </w:r>
          </w:p>
        </w:tc>
        <w:tc>
          <w:tcPr>
            <w:tcW w:w="658" w:type="pct"/>
            <w:noWrap w:val="0"/>
            <w:vAlign w:val="center"/>
          </w:tcPr>
          <w:p w14:paraId="77428CF8">
            <w:pPr>
              <w:spacing w:line="360" w:lineRule="exact"/>
              <w:jc w:val="center"/>
              <w:rPr>
                <w:rFonts w:hint="eastAsia" w:eastAsia="仿宋_GB2312"/>
                <w:b/>
                <w:bCs/>
                <w:spacing w:val="-3"/>
                <w:kern w:val="0"/>
                <w:szCs w:val="21"/>
                <w:lang w:val="en-US" w:eastAsia="zh-CN"/>
              </w:rPr>
            </w:pPr>
            <w:r>
              <w:rPr>
                <w:rFonts w:hint="eastAsia" w:eastAsia="仿宋_GB2312"/>
                <w:b/>
                <w:bCs/>
                <w:spacing w:val="-3"/>
                <w:kern w:val="0"/>
                <w:szCs w:val="21"/>
                <w:lang w:val="en-US" w:eastAsia="zh-CN"/>
              </w:rPr>
              <w:t>/</w:t>
            </w:r>
          </w:p>
        </w:tc>
        <w:tc>
          <w:tcPr>
            <w:tcW w:w="507" w:type="pct"/>
            <w:noWrap w:val="0"/>
            <w:vAlign w:val="center"/>
          </w:tcPr>
          <w:p w14:paraId="43694D84">
            <w:pPr>
              <w:spacing w:line="360" w:lineRule="exact"/>
              <w:jc w:val="center"/>
              <w:rPr>
                <w:rFonts w:hint="eastAsia" w:eastAsia="仿宋_GB2312"/>
                <w:b/>
                <w:bCs/>
                <w:spacing w:val="-3"/>
                <w:kern w:val="0"/>
                <w:szCs w:val="21"/>
                <w:lang w:val="en-US" w:eastAsia="zh-CN"/>
              </w:rPr>
            </w:pPr>
            <w:r>
              <w:rPr>
                <w:rFonts w:hint="eastAsia" w:eastAsia="仿宋_GB2312"/>
                <w:b/>
                <w:bCs/>
                <w:spacing w:val="-3"/>
                <w:kern w:val="0"/>
                <w:szCs w:val="21"/>
                <w:lang w:val="en-US" w:eastAsia="zh-CN"/>
              </w:rPr>
              <w:t>/</w:t>
            </w:r>
          </w:p>
        </w:tc>
        <w:tc>
          <w:tcPr>
            <w:tcW w:w="460" w:type="pct"/>
            <w:noWrap w:val="0"/>
            <w:vAlign w:val="center"/>
          </w:tcPr>
          <w:p w14:paraId="055BF180">
            <w:pPr>
              <w:spacing w:line="360" w:lineRule="exact"/>
              <w:jc w:val="center"/>
              <w:rPr>
                <w:rFonts w:hint="eastAsia" w:eastAsia="仿宋_GB2312"/>
                <w:b/>
                <w:bCs/>
                <w:spacing w:val="-3"/>
                <w:kern w:val="0"/>
                <w:szCs w:val="21"/>
                <w:lang w:val="en-US" w:eastAsia="zh-CN"/>
              </w:rPr>
            </w:pPr>
            <w:r>
              <w:rPr>
                <w:rFonts w:hint="eastAsia" w:eastAsia="仿宋_GB2312"/>
                <w:b/>
                <w:bCs/>
                <w:spacing w:val="-3"/>
                <w:kern w:val="0"/>
                <w:szCs w:val="21"/>
                <w:lang w:val="en-US" w:eastAsia="zh-CN"/>
              </w:rPr>
              <w:t>/</w:t>
            </w:r>
          </w:p>
        </w:tc>
      </w:tr>
    </w:tbl>
    <w:p w14:paraId="1A6B43C8">
      <w:pPr>
        <w:pStyle w:val="2"/>
        <w:spacing w:line="490" w:lineRule="exact"/>
        <w:ind w:firstLine="0"/>
        <w:jc w:val="left"/>
        <w:outlineLvl w:val="1"/>
        <w:rPr>
          <w:rFonts w:hint="eastAsia" w:ascii="Times New Roman" w:hAnsi="Times New Roman" w:eastAsia="仿宋_GB2312"/>
          <w:b/>
          <w:bCs/>
          <w:color w:val="000000"/>
          <w:sz w:val="28"/>
          <w:szCs w:val="28"/>
          <w:lang w:val="zh-CN"/>
        </w:rPr>
      </w:pPr>
      <w:r>
        <w:rPr>
          <w:rFonts w:ascii="Times New Roman" w:hAnsi="Times New Roman" w:eastAsia="仿宋_GB2312"/>
          <w:b/>
          <w:bCs/>
          <w:color w:val="000000"/>
          <w:sz w:val="28"/>
          <w:szCs w:val="28"/>
          <w:lang w:val="zh-CN"/>
        </w:rPr>
        <w:t>4.4</w:t>
      </w:r>
      <w:r>
        <w:rPr>
          <w:rFonts w:hint="eastAsia" w:ascii="Times New Roman" w:hAnsi="Times New Roman" w:eastAsia="仿宋_GB2312"/>
          <w:b/>
          <w:bCs/>
          <w:color w:val="000000"/>
          <w:sz w:val="28"/>
          <w:szCs w:val="28"/>
          <w:lang w:val="zh-CN"/>
        </w:rPr>
        <w:t>岗位设置及接触职业病危害因素情况</w:t>
      </w:r>
      <w:bookmarkEnd w:id="32"/>
      <w:bookmarkEnd w:id="33"/>
    </w:p>
    <w:p w14:paraId="2D24C1D6">
      <w:pPr>
        <w:pStyle w:val="8"/>
        <w:keepNext w:val="0"/>
        <w:keepLines w:val="0"/>
        <w:widowControl/>
        <w:suppressLineNumbers w:val="0"/>
        <w:shd w:val="clear" w:color="auto" w:fill="FFFFFF"/>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用人单位岗位设置及接触职业病危害因素情况见表4-5。</w:t>
      </w:r>
    </w:p>
    <w:p w14:paraId="74F5F4BC">
      <w:pPr>
        <w:rPr>
          <w:rFonts w:hint="default" w:ascii="仿宋_GB2312" w:hAnsi="仿宋_GB2312" w:eastAsia="仿宋_GB2312" w:cs="仿宋_GB2312"/>
          <w:sz w:val="28"/>
          <w:szCs w:val="28"/>
          <w:lang w:val="en-US" w:eastAsia="zh-CN"/>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582B0C3F">
      <w:pPr>
        <w:spacing w:line="490" w:lineRule="exact"/>
        <w:jc w:val="center"/>
        <w:rPr>
          <w:rFonts w:eastAsia="仿宋_GB2312"/>
          <w:b/>
          <w:sz w:val="24"/>
        </w:rPr>
      </w:pPr>
      <w:r>
        <w:rPr>
          <w:rFonts w:eastAsia="仿宋_GB2312"/>
          <w:b/>
          <w:sz w:val="24"/>
        </w:rPr>
        <w:t>表4-5职业病危害因素来源及接触情况</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691"/>
        <w:gridCol w:w="1212"/>
        <w:gridCol w:w="1212"/>
        <w:gridCol w:w="1442"/>
        <w:gridCol w:w="1870"/>
        <w:gridCol w:w="1243"/>
        <w:gridCol w:w="577"/>
        <w:gridCol w:w="1210"/>
        <w:gridCol w:w="801"/>
        <w:gridCol w:w="1935"/>
        <w:gridCol w:w="1798"/>
      </w:tblGrid>
      <w:tr w14:paraId="5FE1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454" w:hRule="atLeast"/>
          <w:tblHeader/>
          <w:jc w:val="center"/>
        </w:trPr>
        <w:tc>
          <w:tcPr>
            <w:tcW w:w="247" w:type="pct"/>
            <w:noWrap w:val="0"/>
            <w:vAlign w:val="center"/>
          </w:tcPr>
          <w:p w14:paraId="142CCA41">
            <w:pPr>
              <w:spacing w:line="320" w:lineRule="exact"/>
              <w:jc w:val="center"/>
              <w:rPr>
                <w:rFonts w:eastAsia="仿宋_GB2312"/>
                <w:b/>
                <w:bCs/>
                <w:color w:val="000000"/>
                <w:szCs w:val="21"/>
              </w:rPr>
            </w:pPr>
            <w:r>
              <w:rPr>
                <w:rFonts w:hint="eastAsia" w:eastAsia="仿宋_GB2312"/>
                <w:b/>
                <w:bCs/>
                <w:color w:val="000000"/>
                <w:szCs w:val="21"/>
              </w:rPr>
              <w:t>单元/</w:t>
            </w:r>
            <w:r>
              <w:rPr>
                <w:rFonts w:eastAsia="仿宋_GB2312"/>
                <w:b/>
                <w:bCs/>
                <w:color w:val="000000"/>
                <w:szCs w:val="21"/>
              </w:rPr>
              <w:t>车间</w:t>
            </w:r>
          </w:p>
        </w:tc>
        <w:tc>
          <w:tcPr>
            <w:tcW w:w="433" w:type="pct"/>
            <w:noWrap w:val="0"/>
            <w:vAlign w:val="center"/>
          </w:tcPr>
          <w:p w14:paraId="5CC5A8EB">
            <w:pPr>
              <w:spacing w:line="320" w:lineRule="exact"/>
              <w:jc w:val="center"/>
              <w:rPr>
                <w:rFonts w:eastAsia="仿宋_GB2312"/>
                <w:b/>
                <w:bCs/>
                <w:color w:val="000000"/>
                <w:szCs w:val="21"/>
              </w:rPr>
            </w:pPr>
            <w:r>
              <w:rPr>
                <w:rFonts w:hint="eastAsia" w:eastAsia="仿宋_GB2312"/>
                <w:b/>
                <w:bCs/>
                <w:color w:val="000000"/>
                <w:szCs w:val="21"/>
              </w:rPr>
              <w:t>岗位/工种</w:t>
            </w:r>
          </w:p>
        </w:tc>
        <w:tc>
          <w:tcPr>
            <w:tcW w:w="433" w:type="pct"/>
            <w:noWrap w:val="0"/>
            <w:vAlign w:val="center"/>
          </w:tcPr>
          <w:p w14:paraId="74E25630">
            <w:pPr>
              <w:spacing w:line="320" w:lineRule="exact"/>
              <w:jc w:val="center"/>
              <w:rPr>
                <w:rFonts w:eastAsia="仿宋_GB2312"/>
                <w:b/>
                <w:bCs/>
                <w:color w:val="000000"/>
                <w:szCs w:val="21"/>
              </w:rPr>
            </w:pPr>
            <w:r>
              <w:rPr>
                <w:rFonts w:hint="eastAsia" w:eastAsia="仿宋_GB2312"/>
                <w:b/>
                <w:bCs/>
                <w:color w:val="000000"/>
                <w:szCs w:val="21"/>
              </w:rPr>
              <w:t>工作地点</w:t>
            </w:r>
          </w:p>
        </w:tc>
        <w:tc>
          <w:tcPr>
            <w:tcW w:w="515" w:type="pct"/>
            <w:noWrap w:val="0"/>
            <w:vAlign w:val="center"/>
          </w:tcPr>
          <w:p w14:paraId="0834FF31">
            <w:pPr>
              <w:spacing w:line="320" w:lineRule="exact"/>
              <w:jc w:val="center"/>
              <w:rPr>
                <w:rFonts w:eastAsia="仿宋_GB2312"/>
                <w:b/>
                <w:bCs/>
                <w:color w:val="000000"/>
                <w:szCs w:val="21"/>
              </w:rPr>
            </w:pPr>
            <w:bookmarkStart w:id="34" w:name="OLE_LINK2"/>
            <w:bookmarkStart w:id="35" w:name="OLE_LINK1"/>
            <w:r>
              <w:rPr>
                <w:rFonts w:eastAsia="仿宋_GB2312"/>
                <w:b/>
                <w:bCs/>
                <w:color w:val="000000"/>
                <w:szCs w:val="21"/>
              </w:rPr>
              <w:t>作业形式</w:t>
            </w:r>
            <w:bookmarkEnd w:id="34"/>
            <w:bookmarkEnd w:id="35"/>
          </w:p>
        </w:tc>
        <w:tc>
          <w:tcPr>
            <w:tcW w:w="668" w:type="pct"/>
            <w:noWrap w:val="0"/>
            <w:vAlign w:val="center"/>
          </w:tcPr>
          <w:p w14:paraId="6E4C5B8A">
            <w:pPr>
              <w:spacing w:line="320" w:lineRule="exact"/>
              <w:jc w:val="center"/>
              <w:rPr>
                <w:rFonts w:eastAsia="仿宋_GB2312"/>
                <w:b/>
                <w:bCs/>
                <w:color w:val="000000"/>
                <w:szCs w:val="21"/>
              </w:rPr>
            </w:pPr>
            <w:r>
              <w:rPr>
                <w:rFonts w:eastAsia="仿宋_GB2312"/>
                <w:b/>
                <w:bCs/>
                <w:color w:val="000000"/>
                <w:szCs w:val="21"/>
              </w:rPr>
              <w:t>接触职业病</w:t>
            </w:r>
          </w:p>
          <w:p w14:paraId="5047949C">
            <w:pPr>
              <w:spacing w:line="320" w:lineRule="exact"/>
              <w:jc w:val="center"/>
              <w:rPr>
                <w:rFonts w:eastAsia="仿宋_GB2312"/>
                <w:b/>
                <w:bCs/>
                <w:color w:val="000000"/>
                <w:szCs w:val="21"/>
              </w:rPr>
            </w:pPr>
            <w:r>
              <w:rPr>
                <w:rFonts w:eastAsia="仿宋_GB2312"/>
                <w:b/>
                <w:bCs/>
                <w:color w:val="000000"/>
                <w:szCs w:val="21"/>
              </w:rPr>
              <w:t>危害因素</w:t>
            </w:r>
          </w:p>
        </w:tc>
        <w:tc>
          <w:tcPr>
            <w:tcW w:w="444" w:type="pct"/>
            <w:noWrap w:val="0"/>
            <w:vAlign w:val="center"/>
          </w:tcPr>
          <w:p w14:paraId="20FC58D0">
            <w:pPr>
              <w:spacing w:line="320" w:lineRule="exact"/>
              <w:jc w:val="center"/>
              <w:rPr>
                <w:rFonts w:eastAsia="仿宋_GB2312"/>
                <w:b/>
                <w:bCs/>
                <w:color w:val="000000"/>
                <w:szCs w:val="21"/>
              </w:rPr>
            </w:pPr>
            <w:r>
              <w:rPr>
                <w:rFonts w:eastAsia="仿宋_GB2312"/>
                <w:b/>
                <w:bCs/>
                <w:color w:val="000000"/>
                <w:szCs w:val="21"/>
              </w:rPr>
              <w:t>来源</w:t>
            </w:r>
          </w:p>
        </w:tc>
        <w:tc>
          <w:tcPr>
            <w:tcW w:w="206" w:type="pct"/>
            <w:noWrap w:val="0"/>
            <w:vAlign w:val="center"/>
          </w:tcPr>
          <w:p w14:paraId="69D9C98D">
            <w:pPr>
              <w:spacing w:line="320" w:lineRule="exact"/>
              <w:jc w:val="center"/>
              <w:rPr>
                <w:rFonts w:eastAsia="仿宋_GB2312"/>
                <w:b/>
                <w:bCs/>
                <w:color w:val="000000"/>
                <w:szCs w:val="21"/>
              </w:rPr>
            </w:pPr>
            <w:r>
              <w:rPr>
                <w:rFonts w:eastAsia="仿宋_GB2312"/>
                <w:b/>
                <w:bCs/>
                <w:color w:val="000000"/>
                <w:szCs w:val="21"/>
              </w:rPr>
              <w:t>接触</w:t>
            </w:r>
          </w:p>
          <w:p w14:paraId="52106F63">
            <w:pPr>
              <w:spacing w:line="320" w:lineRule="exact"/>
              <w:jc w:val="center"/>
              <w:rPr>
                <w:rFonts w:eastAsia="仿宋_GB2312"/>
                <w:b/>
                <w:bCs/>
                <w:color w:val="000000"/>
                <w:szCs w:val="21"/>
              </w:rPr>
            </w:pPr>
            <w:r>
              <w:rPr>
                <w:rFonts w:eastAsia="仿宋_GB2312"/>
                <w:b/>
                <w:bCs/>
                <w:color w:val="000000"/>
                <w:szCs w:val="21"/>
              </w:rPr>
              <w:t>人数</w:t>
            </w:r>
          </w:p>
        </w:tc>
        <w:tc>
          <w:tcPr>
            <w:tcW w:w="432" w:type="pct"/>
            <w:noWrap w:val="0"/>
            <w:vAlign w:val="center"/>
          </w:tcPr>
          <w:p w14:paraId="17BFE928">
            <w:pPr>
              <w:spacing w:line="320" w:lineRule="exact"/>
              <w:jc w:val="center"/>
              <w:rPr>
                <w:rFonts w:eastAsia="仿宋_GB2312"/>
                <w:b/>
                <w:bCs/>
                <w:color w:val="000000"/>
                <w:szCs w:val="21"/>
              </w:rPr>
            </w:pPr>
            <w:r>
              <w:rPr>
                <w:rFonts w:eastAsia="仿宋_GB2312"/>
                <w:b/>
                <w:bCs/>
                <w:color w:val="000000"/>
                <w:szCs w:val="21"/>
              </w:rPr>
              <w:t>接触时间</w:t>
            </w:r>
          </w:p>
          <w:p w14:paraId="69685B4A">
            <w:pPr>
              <w:spacing w:line="320" w:lineRule="exact"/>
              <w:jc w:val="center"/>
              <w:rPr>
                <w:rFonts w:eastAsia="仿宋_GB2312"/>
                <w:b/>
                <w:bCs/>
                <w:color w:val="000000"/>
                <w:szCs w:val="21"/>
              </w:rPr>
            </w:pPr>
            <w:r>
              <w:rPr>
                <w:rFonts w:eastAsia="仿宋_GB2312"/>
                <w:b/>
                <w:bCs/>
                <w:color w:val="000000"/>
                <w:kern w:val="0"/>
                <w:szCs w:val="21"/>
              </w:rPr>
              <w:t>（h/d,d/w）</w:t>
            </w:r>
          </w:p>
        </w:tc>
        <w:tc>
          <w:tcPr>
            <w:tcW w:w="286" w:type="pct"/>
            <w:noWrap w:val="0"/>
            <w:vAlign w:val="center"/>
          </w:tcPr>
          <w:p w14:paraId="3D4F93D2">
            <w:pPr>
              <w:spacing w:line="320" w:lineRule="exact"/>
              <w:jc w:val="center"/>
              <w:rPr>
                <w:rFonts w:eastAsia="仿宋_GB2312"/>
                <w:b/>
                <w:bCs/>
                <w:color w:val="000000"/>
                <w:szCs w:val="21"/>
              </w:rPr>
            </w:pPr>
            <w:r>
              <w:rPr>
                <w:rFonts w:eastAsia="仿宋_GB2312"/>
                <w:b/>
                <w:bCs/>
                <w:color w:val="000000"/>
                <w:szCs w:val="21"/>
              </w:rPr>
              <w:t>班制</w:t>
            </w:r>
          </w:p>
        </w:tc>
        <w:tc>
          <w:tcPr>
            <w:tcW w:w="691" w:type="pct"/>
            <w:noWrap w:val="0"/>
            <w:vAlign w:val="center"/>
          </w:tcPr>
          <w:p w14:paraId="5B31D214">
            <w:pPr>
              <w:spacing w:line="320" w:lineRule="exact"/>
              <w:jc w:val="center"/>
              <w:rPr>
                <w:rFonts w:eastAsia="仿宋_GB2312"/>
                <w:b/>
                <w:bCs/>
                <w:color w:val="000000"/>
                <w:szCs w:val="21"/>
              </w:rPr>
            </w:pPr>
            <w:r>
              <w:rPr>
                <w:rFonts w:eastAsia="仿宋_GB2312"/>
                <w:b/>
                <w:bCs/>
                <w:color w:val="000000"/>
                <w:szCs w:val="21"/>
              </w:rPr>
              <w:t>个人防护用品</w:t>
            </w:r>
            <w:r>
              <w:rPr>
                <w:rFonts w:hint="eastAsia" w:eastAsia="仿宋_GB2312"/>
                <w:b/>
                <w:bCs/>
                <w:color w:val="000000"/>
                <w:szCs w:val="21"/>
              </w:rPr>
              <w:t>型号</w:t>
            </w:r>
            <w:r>
              <w:rPr>
                <w:rFonts w:eastAsia="仿宋_GB2312"/>
                <w:b/>
                <w:bCs/>
                <w:color w:val="000000"/>
                <w:szCs w:val="21"/>
              </w:rPr>
              <w:t>及使用情况</w:t>
            </w:r>
          </w:p>
        </w:tc>
        <w:tc>
          <w:tcPr>
            <w:tcW w:w="642" w:type="pct"/>
            <w:noWrap w:val="0"/>
            <w:vAlign w:val="center"/>
          </w:tcPr>
          <w:p w14:paraId="140FD2D2">
            <w:pPr>
              <w:spacing w:line="320" w:lineRule="exact"/>
              <w:jc w:val="center"/>
              <w:rPr>
                <w:rFonts w:eastAsia="仿宋_GB2312"/>
                <w:b/>
                <w:bCs/>
                <w:color w:val="000000"/>
                <w:szCs w:val="21"/>
              </w:rPr>
            </w:pPr>
            <w:r>
              <w:rPr>
                <w:rFonts w:eastAsia="仿宋_GB2312"/>
                <w:b/>
                <w:bCs/>
                <w:color w:val="000000"/>
                <w:szCs w:val="21"/>
              </w:rPr>
              <w:t>职业病防护设施及运行情况</w:t>
            </w:r>
          </w:p>
        </w:tc>
      </w:tr>
      <w:tr w14:paraId="74D0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454" w:hRule="atLeast"/>
          <w:jc w:val="center"/>
        </w:trPr>
        <w:tc>
          <w:tcPr>
            <w:tcW w:w="247" w:type="pct"/>
            <w:noWrap w:val="0"/>
            <w:vAlign w:val="center"/>
          </w:tcPr>
          <w:p w14:paraId="0818E47A">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生产车间</w:t>
            </w:r>
          </w:p>
        </w:tc>
        <w:tc>
          <w:tcPr>
            <w:tcW w:w="433" w:type="pct"/>
            <w:noWrap w:val="0"/>
            <w:vAlign w:val="center"/>
          </w:tcPr>
          <w:p w14:paraId="204BAAB2">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拌料破碎</w:t>
            </w:r>
          </w:p>
        </w:tc>
        <w:tc>
          <w:tcPr>
            <w:tcW w:w="433" w:type="pct"/>
            <w:noWrap w:val="0"/>
            <w:vAlign w:val="center"/>
          </w:tcPr>
          <w:p w14:paraId="2CC1D1AC">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拌料,破碎</w:t>
            </w:r>
          </w:p>
        </w:tc>
        <w:tc>
          <w:tcPr>
            <w:tcW w:w="515" w:type="pct"/>
            <w:noWrap w:val="0"/>
            <w:vAlign w:val="center"/>
          </w:tcPr>
          <w:p w14:paraId="6404150D">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半手工作业</w:t>
            </w:r>
          </w:p>
        </w:tc>
        <w:tc>
          <w:tcPr>
            <w:tcW w:w="668" w:type="pct"/>
            <w:noWrap w:val="0"/>
            <w:vAlign w:val="center"/>
          </w:tcPr>
          <w:p w14:paraId="05B41269">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噪声、聚丙烯粉尘</w:t>
            </w:r>
          </w:p>
        </w:tc>
        <w:tc>
          <w:tcPr>
            <w:tcW w:w="444" w:type="pct"/>
            <w:noWrap w:val="0"/>
            <w:vAlign w:val="center"/>
          </w:tcPr>
          <w:p w14:paraId="436F0AA1">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原辅物料、设备运行</w:t>
            </w:r>
          </w:p>
        </w:tc>
        <w:tc>
          <w:tcPr>
            <w:tcW w:w="206" w:type="pct"/>
            <w:noWrap w:val="0"/>
            <w:vAlign w:val="center"/>
          </w:tcPr>
          <w:p w14:paraId="391583EC">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1</w:t>
            </w:r>
          </w:p>
        </w:tc>
        <w:tc>
          <w:tcPr>
            <w:tcW w:w="432" w:type="pct"/>
            <w:noWrap w:val="0"/>
            <w:vAlign w:val="center"/>
          </w:tcPr>
          <w:p w14:paraId="6F663CEE">
            <w:pPr>
              <w:spacing w:line="320" w:lineRule="exact"/>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3h/d,6d/w</w:t>
            </w:r>
          </w:p>
        </w:tc>
        <w:tc>
          <w:tcPr>
            <w:tcW w:w="286" w:type="pct"/>
            <w:noWrap w:val="0"/>
            <w:vAlign w:val="center"/>
          </w:tcPr>
          <w:p w14:paraId="3E95D60B">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一班制</w:t>
            </w:r>
          </w:p>
        </w:tc>
        <w:tc>
          <w:tcPr>
            <w:tcW w:w="691" w:type="pct"/>
            <w:noWrap w:val="0"/>
            <w:vAlign w:val="center"/>
          </w:tcPr>
          <w:p w14:paraId="1B0B56ED">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防噪耳塞,3M1110,未正常佩戴;防尘口罩,KN95,正常佩戴</w:t>
            </w:r>
          </w:p>
        </w:tc>
        <w:tc>
          <w:tcPr>
            <w:tcW w:w="642" w:type="pct"/>
            <w:noWrap w:val="0"/>
            <w:vAlign w:val="center"/>
          </w:tcPr>
          <w:p w14:paraId="17F1D8CD">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w:t>
            </w:r>
          </w:p>
        </w:tc>
      </w:tr>
      <w:tr w14:paraId="5421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454" w:hRule="atLeast"/>
          <w:jc w:val="center"/>
        </w:trPr>
        <w:tc>
          <w:tcPr>
            <w:tcW w:w="247" w:type="pct"/>
            <w:noWrap w:val="0"/>
            <w:vAlign w:val="center"/>
          </w:tcPr>
          <w:p w14:paraId="2522BEF1">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生产车间</w:t>
            </w:r>
          </w:p>
        </w:tc>
        <w:tc>
          <w:tcPr>
            <w:tcW w:w="433" w:type="pct"/>
            <w:noWrap w:val="0"/>
            <w:vAlign w:val="center"/>
          </w:tcPr>
          <w:p w14:paraId="4FE452A2">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注塑</w:t>
            </w:r>
          </w:p>
        </w:tc>
        <w:tc>
          <w:tcPr>
            <w:tcW w:w="433" w:type="pct"/>
            <w:noWrap w:val="0"/>
            <w:vAlign w:val="center"/>
          </w:tcPr>
          <w:p w14:paraId="18578120">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注塑1,注塑2,注塑3</w:t>
            </w:r>
          </w:p>
        </w:tc>
        <w:tc>
          <w:tcPr>
            <w:tcW w:w="515" w:type="pct"/>
            <w:noWrap w:val="0"/>
            <w:vAlign w:val="center"/>
          </w:tcPr>
          <w:p w14:paraId="088613B8">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半手工作业</w:t>
            </w:r>
          </w:p>
        </w:tc>
        <w:tc>
          <w:tcPr>
            <w:tcW w:w="668" w:type="pct"/>
            <w:noWrap w:val="0"/>
            <w:vAlign w:val="center"/>
          </w:tcPr>
          <w:p w14:paraId="522E17DC">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高温</w:t>
            </w:r>
          </w:p>
        </w:tc>
        <w:tc>
          <w:tcPr>
            <w:tcW w:w="444" w:type="pct"/>
            <w:noWrap w:val="0"/>
            <w:vAlign w:val="center"/>
          </w:tcPr>
          <w:p w14:paraId="2CFF2667">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设备运行</w:t>
            </w:r>
          </w:p>
        </w:tc>
        <w:tc>
          <w:tcPr>
            <w:tcW w:w="206" w:type="pct"/>
            <w:noWrap w:val="0"/>
            <w:vAlign w:val="center"/>
          </w:tcPr>
          <w:p w14:paraId="4C17F5DC">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14</w:t>
            </w:r>
          </w:p>
        </w:tc>
        <w:tc>
          <w:tcPr>
            <w:tcW w:w="432" w:type="pct"/>
            <w:noWrap w:val="0"/>
            <w:vAlign w:val="center"/>
          </w:tcPr>
          <w:p w14:paraId="1BBEF159">
            <w:pPr>
              <w:spacing w:line="320" w:lineRule="exact"/>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12h/d,6d/w</w:t>
            </w:r>
          </w:p>
        </w:tc>
        <w:tc>
          <w:tcPr>
            <w:tcW w:w="286" w:type="pct"/>
            <w:noWrap w:val="0"/>
            <w:vAlign w:val="center"/>
          </w:tcPr>
          <w:p w14:paraId="16876F7B">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两班两运转</w:t>
            </w:r>
          </w:p>
        </w:tc>
        <w:tc>
          <w:tcPr>
            <w:tcW w:w="691" w:type="pct"/>
            <w:noWrap w:val="0"/>
            <w:vAlign w:val="center"/>
          </w:tcPr>
          <w:p w14:paraId="4EAB3DB3">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w:t>
            </w:r>
          </w:p>
        </w:tc>
        <w:tc>
          <w:tcPr>
            <w:tcW w:w="642" w:type="pct"/>
            <w:noWrap w:val="0"/>
            <w:vAlign w:val="center"/>
          </w:tcPr>
          <w:p w14:paraId="4378CB53">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w:t>
            </w:r>
          </w:p>
        </w:tc>
      </w:tr>
      <w:tr w14:paraId="2626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cantSplit/>
          <w:trHeight w:val="454" w:hRule="atLeast"/>
          <w:jc w:val="center"/>
        </w:trPr>
        <w:tc>
          <w:tcPr>
            <w:tcW w:w="247" w:type="pct"/>
            <w:noWrap w:val="0"/>
            <w:vAlign w:val="center"/>
          </w:tcPr>
          <w:p w14:paraId="18903C40">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生产车间</w:t>
            </w:r>
          </w:p>
        </w:tc>
        <w:tc>
          <w:tcPr>
            <w:tcW w:w="433" w:type="pct"/>
            <w:noWrap w:val="0"/>
            <w:vAlign w:val="center"/>
          </w:tcPr>
          <w:p w14:paraId="04A7B77B">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装配</w:t>
            </w:r>
          </w:p>
        </w:tc>
        <w:tc>
          <w:tcPr>
            <w:tcW w:w="433" w:type="pct"/>
            <w:noWrap w:val="0"/>
            <w:vAlign w:val="center"/>
          </w:tcPr>
          <w:p w14:paraId="7E5CA135">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装配</w:t>
            </w:r>
          </w:p>
        </w:tc>
        <w:tc>
          <w:tcPr>
            <w:tcW w:w="515" w:type="pct"/>
            <w:noWrap w:val="0"/>
            <w:vAlign w:val="center"/>
          </w:tcPr>
          <w:p w14:paraId="3EC31DB3">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半手工作业</w:t>
            </w:r>
          </w:p>
        </w:tc>
        <w:tc>
          <w:tcPr>
            <w:tcW w:w="668" w:type="pct"/>
            <w:noWrap w:val="0"/>
            <w:vAlign w:val="center"/>
          </w:tcPr>
          <w:p w14:paraId="05D2F39C">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w:t>
            </w:r>
          </w:p>
        </w:tc>
        <w:tc>
          <w:tcPr>
            <w:tcW w:w="444" w:type="pct"/>
            <w:noWrap w:val="0"/>
            <w:vAlign w:val="center"/>
          </w:tcPr>
          <w:p w14:paraId="06DEBBCF">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w:t>
            </w:r>
          </w:p>
        </w:tc>
        <w:tc>
          <w:tcPr>
            <w:tcW w:w="206" w:type="pct"/>
            <w:noWrap w:val="0"/>
            <w:vAlign w:val="center"/>
          </w:tcPr>
          <w:p w14:paraId="7D8ABD3F">
            <w:pPr>
              <w:spacing w:line="320" w:lineRule="exact"/>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20</w:t>
            </w:r>
          </w:p>
        </w:tc>
        <w:tc>
          <w:tcPr>
            <w:tcW w:w="432" w:type="pct"/>
            <w:noWrap w:val="0"/>
            <w:vAlign w:val="center"/>
          </w:tcPr>
          <w:p w14:paraId="4EFA52BA">
            <w:pPr>
              <w:spacing w:line="320" w:lineRule="exact"/>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8h/d,6d/w</w:t>
            </w:r>
          </w:p>
        </w:tc>
        <w:tc>
          <w:tcPr>
            <w:tcW w:w="286" w:type="pct"/>
            <w:noWrap w:val="0"/>
            <w:vAlign w:val="center"/>
          </w:tcPr>
          <w:p w14:paraId="7D01F89E">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一班制</w:t>
            </w:r>
          </w:p>
        </w:tc>
        <w:tc>
          <w:tcPr>
            <w:tcW w:w="691" w:type="pct"/>
            <w:noWrap w:val="0"/>
            <w:vAlign w:val="center"/>
          </w:tcPr>
          <w:p w14:paraId="4AD0EC3A">
            <w:pPr>
              <w:spacing w:line="320" w:lineRule="exact"/>
              <w:jc w:val="center"/>
              <w:rPr>
                <w:rFonts w:hint="eastAsia"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w:t>
            </w:r>
          </w:p>
        </w:tc>
        <w:tc>
          <w:tcPr>
            <w:tcW w:w="642" w:type="pct"/>
            <w:noWrap w:val="0"/>
            <w:vAlign w:val="center"/>
          </w:tcPr>
          <w:p w14:paraId="28DFB850">
            <w:pPr>
              <w:spacing w:line="320" w:lineRule="exact"/>
              <w:jc w:val="center"/>
              <w:rPr>
                <w:rFonts w:hint="eastAsia" w:ascii="仿宋_GB2312" w:hAnsi="仿宋_GB2312" w:eastAsia="仿宋_GB2312" w:cs="仿宋_GB2312"/>
                <w:bCs/>
                <w:color w:val="auto"/>
                <w:szCs w:val="21"/>
                <w:lang w:val="en-US" w:eastAsia="zh-CN"/>
              </w:rPr>
            </w:pPr>
            <w:r>
              <w:rPr>
                <w:rFonts w:hint="eastAsia" w:ascii="仿宋_GB2312" w:hAnsi="仿宋_GB2312" w:eastAsia="仿宋_GB2312" w:cs="仿宋_GB2312"/>
                <w:bCs/>
                <w:color w:val="auto"/>
                <w:szCs w:val="21"/>
                <w:lang w:val="en-US" w:eastAsia="zh-CN"/>
              </w:rPr>
              <w:t>/</w:t>
            </w:r>
          </w:p>
        </w:tc>
      </w:tr>
    </w:tbl>
    <w:p w14:paraId="1AC72501">
      <w:pPr>
        <w:ind w:firstLine="420" w:firstLineChars="0"/>
        <w:rPr>
          <w:rFonts w:hint="default" w:ascii="仿宋_GB2312" w:hAnsi="仿宋_GB2312" w:eastAsia="仿宋_GB2312" w:cs="仿宋_GB2312"/>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49063DA5">
      <w:pPr>
        <w:pStyle w:val="2"/>
        <w:spacing w:line="490" w:lineRule="exact"/>
        <w:ind w:firstLine="0"/>
        <w:jc w:val="left"/>
        <w:outlineLvl w:val="1"/>
        <w:rPr>
          <w:rFonts w:ascii="Times New Roman" w:hAnsi="Times New Roman" w:eastAsia="仿宋_GB2312"/>
          <w:b/>
          <w:bCs/>
          <w:color w:val="000000"/>
          <w:sz w:val="28"/>
          <w:szCs w:val="28"/>
          <w:lang w:val="zh-CN"/>
        </w:rPr>
      </w:pPr>
      <w:bookmarkStart w:id="36" w:name="_Toc108078058"/>
      <w:bookmarkStart w:id="37" w:name="_Toc108098945"/>
      <w:bookmarkStart w:id="38" w:name="_Toc256000012"/>
      <w:r>
        <w:rPr>
          <w:rFonts w:ascii="Times New Roman" w:hAnsi="Times New Roman" w:eastAsia="仿宋_GB2312"/>
          <w:b/>
          <w:bCs/>
          <w:color w:val="000000"/>
          <w:sz w:val="28"/>
          <w:szCs w:val="28"/>
          <w:lang w:val="zh-CN"/>
        </w:rPr>
        <w:t>4.5检测的职业病危害因素</w:t>
      </w:r>
      <w:bookmarkEnd w:id="36"/>
      <w:bookmarkEnd w:id="37"/>
      <w:bookmarkEnd w:id="38"/>
    </w:p>
    <w:p w14:paraId="0FF0ACCB">
      <w:pPr>
        <w:spacing w:line="490" w:lineRule="exact"/>
        <w:ind w:firstLine="540"/>
        <w:jc w:val="left"/>
        <w:rPr>
          <w:rFonts w:hint="eastAsia" w:eastAsia="仿宋_GB2312"/>
          <w:sz w:val="28"/>
          <w:szCs w:val="28"/>
          <w:lang w:val="en-US" w:eastAsia="zh-CN"/>
        </w:rPr>
      </w:pPr>
      <w:r>
        <w:rPr>
          <w:rFonts w:eastAsia="仿宋_GB2312"/>
          <w:sz w:val="28"/>
          <w:szCs w:val="28"/>
        </w:rPr>
        <w:t>通过对工作场所的职业卫生现场调查和分析，选择本项目生产工艺过程中存在的主要职业病危害因素进行检测</w:t>
      </w:r>
      <w:r>
        <w:rPr>
          <w:rFonts w:hint="eastAsia" w:eastAsia="仿宋_GB2312"/>
          <w:sz w:val="28"/>
          <w:szCs w:val="28"/>
          <w:lang w:eastAsia="zh-CN"/>
        </w:rPr>
        <w:t>，</w:t>
      </w:r>
      <w:r>
        <w:rPr>
          <w:rFonts w:hint="eastAsia" w:eastAsia="仿宋_GB2312"/>
          <w:sz w:val="28"/>
          <w:szCs w:val="28"/>
          <w:lang w:val="en-US" w:eastAsia="zh-CN"/>
        </w:rPr>
        <w:t>检测项目确认说明见表4-6。</w:t>
      </w:r>
    </w:p>
    <w:p w14:paraId="2B8AE2D9">
      <w:pPr>
        <w:pStyle w:val="15"/>
        <w:numPr>
          <w:ilvl w:val="0"/>
          <w:numId w:val="0"/>
        </w:numPr>
      </w:pPr>
      <w:r>
        <w:rPr>
          <w:rFonts w:eastAsia="仿宋_GB2312"/>
          <w:b/>
          <w:sz w:val="24"/>
        </w:rPr>
        <w:t>表4</w:t>
      </w:r>
      <w:r>
        <w:rPr>
          <w:rFonts w:hint="eastAsia" w:eastAsia="仿宋_GB2312"/>
          <w:b/>
          <w:sz w:val="24"/>
        </w:rPr>
        <w:t>-</w:t>
      </w:r>
      <w:r>
        <w:rPr>
          <w:rFonts w:hint="eastAsia"/>
          <w:b/>
          <w:sz w:val="24"/>
          <w:lang w:val="en-US" w:eastAsia="zh-CN"/>
        </w:rPr>
        <w:t xml:space="preserve">6 </w:t>
      </w:r>
      <w:r>
        <w:rPr>
          <w:rFonts w:hint="eastAsia"/>
        </w:rPr>
        <w:t>检测项目确认说明</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15"/>
        <w:gridCol w:w="2435"/>
        <w:gridCol w:w="1306"/>
        <w:gridCol w:w="1998"/>
      </w:tblGrid>
      <w:tr w14:paraId="6869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802" w:type="pct"/>
            <w:vAlign w:val="center"/>
          </w:tcPr>
          <w:p w14:paraId="55AE294E">
            <w:pPr>
              <w:spacing w:line="300" w:lineRule="exact"/>
              <w:jc w:val="center"/>
              <w:rPr>
                <w:rFonts w:hint="eastAsia" w:ascii="仿宋_GB2312" w:hAnsi="仿宋_GB2312" w:eastAsia="仿宋_GB2312" w:cs="Times New Roman"/>
                <w:b/>
                <w:bCs/>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b/>
                <w:bCs/>
                <w:color w:val="000000" w:themeColor="text1"/>
                <w:sz w:val="21"/>
                <w:szCs w:val="21"/>
                <w14:textFill>
                  <w14:solidFill>
                    <w14:schemeClr w14:val="tx1"/>
                  </w14:solidFill>
                </w14:textFill>
              </w:rPr>
              <w:t>单元/</w:t>
            </w:r>
            <w:r>
              <w:rPr>
                <w:rFonts w:hint="eastAsia" w:ascii="仿宋_GB2312" w:hAnsi="仿宋_GB2312" w:eastAsia="仿宋_GB2312" w:cs="Times New Roman"/>
                <w:b/>
                <w:bCs/>
                <w:color w:val="000000" w:themeColor="text1"/>
                <w:sz w:val="21"/>
                <w:szCs w:val="21"/>
                <w:lang w:val="en-US" w:eastAsia="zh-CN"/>
                <w14:textFill>
                  <w14:solidFill>
                    <w14:schemeClr w14:val="tx1"/>
                  </w14:solidFill>
                </w14:textFill>
              </w:rPr>
              <w:t>车间</w:t>
            </w:r>
          </w:p>
        </w:tc>
        <w:tc>
          <w:tcPr>
            <w:tcW w:w="830" w:type="pct"/>
            <w:vAlign w:val="center"/>
          </w:tcPr>
          <w:p w14:paraId="26D4C8ED">
            <w:pPr>
              <w:spacing w:line="300" w:lineRule="exact"/>
              <w:jc w:val="center"/>
              <w:rPr>
                <w:rFonts w:hint="default" w:ascii="仿宋_GB2312" w:hAnsi="仿宋_GB2312" w:eastAsia="仿宋_GB2312" w:cs="Times New Roman"/>
                <w:b/>
                <w:bCs/>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b/>
                <w:bCs/>
                <w:color w:val="000000" w:themeColor="text1"/>
                <w:sz w:val="21"/>
                <w:szCs w:val="21"/>
                <w14:textFill>
                  <w14:solidFill>
                    <w14:schemeClr w14:val="tx1"/>
                  </w14:solidFill>
                </w14:textFill>
              </w:rPr>
              <w:t>岗位/工</w:t>
            </w:r>
            <w:r>
              <w:rPr>
                <w:rFonts w:hint="eastAsia" w:ascii="仿宋_GB2312" w:hAnsi="仿宋_GB2312" w:eastAsia="仿宋_GB2312" w:cs="Times New Roman"/>
                <w:b/>
                <w:bCs/>
                <w:color w:val="000000" w:themeColor="text1"/>
                <w:sz w:val="21"/>
                <w:szCs w:val="21"/>
                <w:lang w:val="en-US" w:eastAsia="zh-CN"/>
                <w14:textFill>
                  <w14:solidFill>
                    <w14:schemeClr w14:val="tx1"/>
                  </w14:solidFill>
                </w14:textFill>
              </w:rPr>
              <w:t>种/检测点</w:t>
            </w:r>
          </w:p>
        </w:tc>
        <w:tc>
          <w:tcPr>
            <w:tcW w:w="1428" w:type="pct"/>
            <w:vAlign w:val="center"/>
          </w:tcPr>
          <w:p w14:paraId="6E6FE87D">
            <w:pPr>
              <w:spacing w:line="300" w:lineRule="exact"/>
              <w:jc w:val="center"/>
              <w:rPr>
                <w:rFonts w:ascii="仿宋_GB2312" w:hAnsi="仿宋_GB2312" w:eastAsia="仿宋_GB2312" w:cs="Times New Roman"/>
                <w:b/>
                <w:bCs/>
                <w:color w:val="000000" w:themeColor="text1"/>
                <w:sz w:val="21"/>
                <w:szCs w:val="21"/>
                <w14:textFill>
                  <w14:solidFill>
                    <w14:schemeClr w14:val="tx1"/>
                  </w14:solidFill>
                </w14:textFill>
              </w:rPr>
            </w:pPr>
            <w:r>
              <w:rPr>
                <w:rFonts w:hint="eastAsia" w:ascii="仿宋_GB2312" w:hAnsi="仿宋_GB2312" w:eastAsia="仿宋_GB2312" w:cs="Times New Roman"/>
                <w:b/>
                <w:bCs/>
                <w:color w:val="000000" w:themeColor="text1"/>
                <w:sz w:val="21"/>
                <w:szCs w:val="21"/>
                <w14:textFill>
                  <w14:solidFill>
                    <w14:schemeClr w14:val="tx1"/>
                  </w14:solidFill>
                </w14:textFill>
              </w:rPr>
              <w:t>主要职业病危害因素</w:t>
            </w:r>
          </w:p>
        </w:tc>
        <w:tc>
          <w:tcPr>
            <w:tcW w:w="766" w:type="pct"/>
            <w:vAlign w:val="center"/>
          </w:tcPr>
          <w:p w14:paraId="3432C6BB">
            <w:pPr>
              <w:spacing w:line="300" w:lineRule="exact"/>
              <w:jc w:val="center"/>
              <w:rPr>
                <w:rFonts w:ascii="仿宋_GB2312" w:hAnsi="仿宋_GB2312" w:eastAsia="仿宋_GB2312" w:cs="Times New Roman"/>
                <w:b/>
                <w:bCs/>
                <w:color w:val="000000" w:themeColor="text1"/>
                <w:sz w:val="21"/>
                <w:szCs w:val="21"/>
                <w14:textFill>
                  <w14:solidFill>
                    <w14:schemeClr w14:val="tx1"/>
                  </w14:solidFill>
                </w14:textFill>
              </w:rPr>
            </w:pPr>
            <w:r>
              <w:rPr>
                <w:rFonts w:hint="eastAsia" w:ascii="仿宋_GB2312" w:hAnsi="仿宋_GB2312" w:eastAsia="仿宋_GB2312" w:cs="Times New Roman"/>
                <w:b/>
                <w:bCs/>
                <w:color w:val="000000" w:themeColor="text1"/>
                <w:sz w:val="21"/>
                <w:szCs w:val="21"/>
                <w14:textFill>
                  <w14:solidFill>
                    <w14:schemeClr w14:val="tx1"/>
                  </w14:solidFill>
                </w14:textFill>
              </w:rPr>
              <w:t>本次评价是否检测</w:t>
            </w:r>
          </w:p>
        </w:tc>
        <w:tc>
          <w:tcPr>
            <w:tcW w:w="1172" w:type="pct"/>
            <w:vAlign w:val="center"/>
          </w:tcPr>
          <w:p w14:paraId="02402D9E">
            <w:pPr>
              <w:spacing w:line="300" w:lineRule="exact"/>
              <w:jc w:val="center"/>
              <w:rPr>
                <w:rFonts w:ascii="仿宋_GB2312" w:hAnsi="仿宋_GB2312" w:eastAsia="仿宋_GB2312" w:cs="Times New Roman"/>
                <w:b/>
                <w:bCs/>
                <w:color w:val="000000" w:themeColor="text1"/>
                <w:sz w:val="21"/>
                <w:szCs w:val="21"/>
                <w14:textFill>
                  <w14:solidFill>
                    <w14:schemeClr w14:val="tx1"/>
                  </w14:solidFill>
                </w14:textFill>
              </w:rPr>
            </w:pPr>
            <w:r>
              <w:rPr>
                <w:rFonts w:hint="eastAsia" w:ascii="仿宋_GB2312" w:hAnsi="仿宋_GB2312" w:eastAsia="仿宋_GB2312" w:cs="Times New Roman"/>
                <w:b/>
                <w:bCs/>
                <w:color w:val="000000" w:themeColor="text1"/>
                <w:sz w:val="21"/>
                <w:szCs w:val="21"/>
                <w14:textFill>
                  <w14:solidFill>
                    <w14:schemeClr w14:val="tx1"/>
                  </w14:solidFill>
                </w14:textFill>
              </w:rPr>
              <w:t>理由说明</w:t>
            </w:r>
          </w:p>
        </w:tc>
      </w:tr>
      <w:tr w14:paraId="271C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2" w:type="pct"/>
            <w:vAlign w:val="center"/>
          </w:tcPr>
          <w:p w14:paraId="488D933A">
            <w:pPr>
              <w:pStyle w:val="16"/>
              <w:spacing w:line="300" w:lineRule="exact"/>
              <w:rPr>
                <w:rFonts w:hint="default" w:hAnsi="仿宋_GB2312" w:eastAsia="仿宋_GB2312"/>
                <w:sz w:val="20"/>
                <w:lang w:val="en-US" w:eastAsia="zh-CN"/>
              </w:rPr>
            </w:pPr>
            <w:r>
              <w:rPr>
                <w:rFonts w:hint="eastAsia" w:hAnsi="仿宋_GB2312"/>
                <w:sz w:val="20"/>
                <w:lang w:val="en-US" w:eastAsia="zh-CN"/>
              </w:rPr>
              <w:t>生产车间</w:t>
            </w:r>
          </w:p>
        </w:tc>
        <w:tc>
          <w:tcPr>
            <w:tcW w:w="830" w:type="pct"/>
            <w:vAlign w:val="center"/>
          </w:tcPr>
          <w:p w14:paraId="21449310">
            <w:pPr>
              <w:spacing w:line="300" w:lineRule="exact"/>
              <w:jc w:val="center"/>
              <w:rPr>
                <w:rFonts w:hint="default" w:ascii="仿宋_GB2312" w:hAnsi="仿宋_GB2312" w:eastAsia="仿宋_GB2312" w:cs="Times New Roman"/>
                <w:sz w:val="21"/>
                <w:szCs w:val="21"/>
                <w:lang w:val="en-US" w:eastAsia="zh-CN"/>
              </w:rPr>
            </w:pPr>
            <w:r>
              <w:rPr>
                <w:rFonts w:hint="eastAsia" w:ascii="仿宋_GB2312" w:hAnsi="仿宋_GB2312" w:eastAsia="仿宋_GB2312" w:cs="Times New Roman"/>
                <w:sz w:val="21"/>
                <w:szCs w:val="21"/>
                <w:lang w:val="en-US" w:eastAsia="zh-CN"/>
              </w:rPr>
              <w:t>拌料破碎/拌料</w:t>
            </w:r>
          </w:p>
        </w:tc>
        <w:tc>
          <w:tcPr>
            <w:tcW w:w="1428" w:type="pct"/>
            <w:vAlign w:val="center"/>
          </w:tcPr>
          <w:p w14:paraId="4EFEAD00">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噪声</w:t>
            </w:r>
          </w:p>
        </w:tc>
        <w:tc>
          <w:tcPr>
            <w:tcW w:w="766" w:type="pct"/>
            <w:vAlign w:val="center"/>
          </w:tcPr>
          <w:p w14:paraId="68C007E5">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是</w:t>
            </w:r>
          </w:p>
        </w:tc>
        <w:tc>
          <w:tcPr>
            <w:tcW w:w="1172" w:type="pct"/>
            <w:vAlign w:val="center"/>
          </w:tcPr>
          <w:p w14:paraId="3804876C">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w:t>
            </w:r>
          </w:p>
        </w:tc>
      </w:tr>
      <w:tr w14:paraId="2541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2" w:type="pct"/>
            <w:vAlign w:val="center"/>
          </w:tcPr>
          <w:p w14:paraId="2C2EE508">
            <w:pPr>
              <w:pStyle w:val="16"/>
              <w:spacing w:line="300" w:lineRule="exact"/>
              <w:rPr>
                <w:rFonts w:hint="default" w:hAnsi="仿宋_GB2312" w:eastAsia="仿宋_GB2312"/>
                <w:sz w:val="20"/>
                <w:lang w:val="en-US" w:eastAsia="zh-CN"/>
              </w:rPr>
            </w:pPr>
            <w:r>
              <w:rPr>
                <w:rFonts w:hint="eastAsia" w:hAnsi="仿宋_GB2312"/>
                <w:sz w:val="20"/>
                <w:lang w:val="en-US" w:eastAsia="zh-CN"/>
              </w:rPr>
              <w:t>生产车间</w:t>
            </w:r>
          </w:p>
        </w:tc>
        <w:tc>
          <w:tcPr>
            <w:tcW w:w="830" w:type="pct"/>
            <w:vAlign w:val="center"/>
          </w:tcPr>
          <w:p w14:paraId="5C6E808B">
            <w:pPr>
              <w:spacing w:line="300" w:lineRule="exact"/>
              <w:jc w:val="center"/>
              <w:rPr>
                <w:rFonts w:hint="default" w:ascii="仿宋_GB2312" w:hAnsi="仿宋_GB2312" w:eastAsia="仿宋_GB2312" w:cs="Times New Roman"/>
                <w:sz w:val="21"/>
                <w:szCs w:val="21"/>
                <w:lang w:val="en-US" w:eastAsia="zh-CN"/>
              </w:rPr>
            </w:pPr>
            <w:r>
              <w:rPr>
                <w:rFonts w:hint="eastAsia" w:ascii="仿宋_GB2312" w:hAnsi="仿宋_GB2312" w:eastAsia="仿宋_GB2312" w:cs="Times New Roman"/>
                <w:sz w:val="21"/>
                <w:szCs w:val="21"/>
                <w:lang w:val="en-US" w:eastAsia="zh-CN"/>
              </w:rPr>
              <w:t>拌料破碎/破碎</w:t>
            </w:r>
          </w:p>
        </w:tc>
        <w:tc>
          <w:tcPr>
            <w:tcW w:w="1428" w:type="pct"/>
            <w:vAlign w:val="center"/>
          </w:tcPr>
          <w:p w14:paraId="7583F66C">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噪声</w:t>
            </w:r>
          </w:p>
        </w:tc>
        <w:tc>
          <w:tcPr>
            <w:tcW w:w="766" w:type="pct"/>
            <w:vAlign w:val="center"/>
          </w:tcPr>
          <w:p w14:paraId="747B8F05">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是</w:t>
            </w:r>
          </w:p>
        </w:tc>
        <w:tc>
          <w:tcPr>
            <w:tcW w:w="1172" w:type="pct"/>
            <w:vAlign w:val="center"/>
          </w:tcPr>
          <w:p w14:paraId="283E8952">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w:t>
            </w:r>
          </w:p>
        </w:tc>
      </w:tr>
      <w:tr w14:paraId="14AA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2" w:type="pct"/>
            <w:vAlign w:val="center"/>
          </w:tcPr>
          <w:p w14:paraId="2A0BB957">
            <w:pPr>
              <w:pStyle w:val="16"/>
              <w:spacing w:line="300" w:lineRule="exact"/>
              <w:rPr>
                <w:rFonts w:hint="default" w:hAnsi="仿宋_GB2312" w:eastAsia="仿宋_GB2312"/>
                <w:sz w:val="20"/>
                <w:lang w:val="en-US" w:eastAsia="zh-CN"/>
              </w:rPr>
            </w:pPr>
            <w:r>
              <w:rPr>
                <w:rFonts w:hint="eastAsia" w:hAnsi="仿宋_GB2312"/>
                <w:sz w:val="20"/>
                <w:lang w:val="en-US" w:eastAsia="zh-CN"/>
              </w:rPr>
              <w:t>生产车间</w:t>
            </w:r>
          </w:p>
        </w:tc>
        <w:tc>
          <w:tcPr>
            <w:tcW w:w="830" w:type="pct"/>
            <w:vAlign w:val="center"/>
          </w:tcPr>
          <w:p w14:paraId="711B91C0">
            <w:pPr>
              <w:spacing w:line="300" w:lineRule="exact"/>
              <w:jc w:val="center"/>
              <w:rPr>
                <w:rFonts w:hint="default" w:ascii="仿宋_GB2312" w:hAnsi="仿宋_GB2312" w:eastAsia="仿宋_GB2312" w:cs="Times New Roman"/>
                <w:sz w:val="21"/>
                <w:szCs w:val="21"/>
                <w:lang w:val="en-US" w:eastAsia="zh-CN"/>
              </w:rPr>
            </w:pPr>
            <w:r>
              <w:rPr>
                <w:rFonts w:hint="eastAsia" w:ascii="仿宋_GB2312" w:hAnsi="仿宋_GB2312" w:eastAsia="仿宋_GB2312" w:cs="Times New Roman"/>
                <w:sz w:val="21"/>
                <w:szCs w:val="21"/>
                <w:lang w:val="en-US" w:eastAsia="zh-CN"/>
              </w:rPr>
              <w:t>拌料破碎/拌料</w:t>
            </w:r>
          </w:p>
        </w:tc>
        <w:tc>
          <w:tcPr>
            <w:tcW w:w="1428" w:type="pct"/>
            <w:vAlign w:val="center"/>
          </w:tcPr>
          <w:p w14:paraId="2468ABA6">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聚丙烯粉尘(总尘)</w:t>
            </w:r>
          </w:p>
        </w:tc>
        <w:tc>
          <w:tcPr>
            <w:tcW w:w="766" w:type="pct"/>
            <w:vAlign w:val="center"/>
          </w:tcPr>
          <w:p w14:paraId="21A86D59">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是</w:t>
            </w:r>
          </w:p>
        </w:tc>
        <w:tc>
          <w:tcPr>
            <w:tcW w:w="1172" w:type="pct"/>
            <w:vAlign w:val="center"/>
          </w:tcPr>
          <w:p w14:paraId="6E40BDBF">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w:t>
            </w:r>
          </w:p>
        </w:tc>
      </w:tr>
      <w:tr w14:paraId="43DD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2" w:type="pct"/>
            <w:vAlign w:val="center"/>
          </w:tcPr>
          <w:p w14:paraId="58E2AF89">
            <w:pPr>
              <w:pStyle w:val="16"/>
              <w:spacing w:line="300" w:lineRule="exact"/>
              <w:rPr>
                <w:rFonts w:hint="default" w:hAnsi="仿宋_GB2312" w:eastAsia="仿宋_GB2312"/>
                <w:sz w:val="20"/>
                <w:lang w:val="en-US" w:eastAsia="zh-CN"/>
              </w:rPr>
            </w:pPr>
            <w:r>
              <w:rPr>
                <w:rFonts w:hint="eastAsia" w:hAnsi="仿宋_GB2312"/>
                <w:sz w:val="20"/>
                <w:lang w:val="en-US" w:eastAsia="zh-CN"/>
              </w:rPr>
              <w:t>生产车间</w:t>
            </w:r>
          </w:p>
        </w:tc>
        <w:tc>
          <w:tcPr>
            <w:tcW w:w="830" w:type="pct"/>
            <w:vAlign w:val="center"/>
          </w:tcPr>
          <w:p w14:paraId="4162F452">
            <w:pPr>
              <w:spacing w:line="300" w:lineRule="exact"/>
              <w:jc w:val="center"/>
              <w:rPr>
                <w:rFonts w:hint="default" w:ascii="仿宋_GB2312" w:hAnsi="仿宋_GB2312" w:eastAsia="仿宋_GB2312" w:cs="Times New Roman"/>
                <w:sz w:val="21"/>
                <w:szCs w:val="21"/>
                <w:lang w:val="en-US" w:eastAsia="zh-CN"/>
              </w:rPr>
            </w:pPr>
            <w:r>
              <w:rPr>
                <w:rFonts w:hint="eastAsia" w:ascii="仿宋_GB2312" w:hAnsi="仿宋_GB2312" w:eastAsia="仿宋_GB2312" w:cs="Times New Roman"/>
                <w:sz w:val="21"/>
                <w:szCs w:val="21"/>
                <w:lang w:val="en-US" w:eastAsia="zh-CN"/>
              </w:rPr>
              <w:t>拌料破碎/破碎</w:t>
            </w:r>
          </w:p>
        </w:tc>
        <w:tc>
          <w:tcPr>
            <w:tcW w:w="1428" w:type="pct"/>
            <w:vAlign w:val="center"/>
          </w:tcPr>
          <w:p w14:paraId="7DBA8E01">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聚丙烯粉尘(总尘)</w:t>
            </w:r>
          </w:p>
        </w:tc>
        <w:tc>
          <w:tcPr>
            <w:tcW w:w="766" w:type="pct"/>
            <w:vAlign w:val="center"/>
          </w:tcPr>
          <w:p w14:paraId="4344FF40">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是</w:t>
            </w:r>
          </w:p>
        </w:tc>
        <w:tc>
          <w:tcPr>
            <w:tcW w:w="1172" w:type="pct"/>
            <w:vAlign w:val="center"/>
          </w:tcPr>
          <w:p w14:paraId="69F529AD">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w:t>
            </w:r>
          </w:p>
        </w:tc>
      </w:tr>
      <w:tr w14:paraId="1F55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2" w:type="pct"/>
            <w:vAlign w:val="center"/>
          </w:tcPr>
          <w:p w14:paraId="0695297D">
            <w:pPr>
              <w:pStyle w:val="16"/>
              <w:spacing w:line="300" w:lineRule="exact"/>
              <w:rPr>
                <w:rFonts w:hint="default" w:hAnsi="仿宋_GB2312" w:eastAsia="仿宋_GB2312"/>
                <w:sz w:val="20"/>
                <w:lang w:val="en-US" w:eastAsia="zh-CN"/>
              </w:rPr>
            </w:pPr>
            <w:r>
              <w:rPr>
                <w:rFonts w:hint="eastAsia" w:hAnsi="仿宋_GB2312"/>
                <w:sz w:val="20"/>
                <w:lang w:val="en-US" w:eastAsia="zh-CN"/>
              </w:rPr>
              <w:t>生产车间</w:t>
            </w:r>
          </w:p>
        </w:tc>
        <w:tc>
          <w:tcPr>
            <w:tcW w:w="830" w:type="pct"/>
            <w:vAlign w:val="center"/>
          </w:tcPr>
          <w:p w14:paraId="47E5DCE5">
            <w:pPr>
              <w:spacing w:line="300" w:lineRule="exact"/>
              <w:jc w:val="center"/>
              <w:rPr>
                <w:rFonts w:hint="default" w:ascii="仿宋_GB2312" w:hAnsi="仿宋_GB2312" w:eastAsia="仿宋_GB2312" w:cs="Times New Roman"/>
                <w:sz w:val="21"/>
                <w:szCs w:val="21"/>
                <w:lang w:val="en-US" w:eastAsia="zh-CN"/>
              </w:rPr>
            </w:pPr>
            <w:r>
              <w:rPr>
                <w:rFonts w:hint="eastAsia" w:ascii="仿宋_GB2312" w:hAnsi="仿宋_GB2312" w:eastAsia="仿宋_GB2312" w:cs="Times New Roman"/>
                <w:sz w:val="21"/>
                <w:szCs w:val="21"/>
                <w:lang w:val="en-US" w:eastAsia="zh-CN"/>
              </w:rPr>
              <w:t>注塑/注塑1</w:t>
            </w:r>
          </w:p>
        </w:tc>
        <w:tc>
          <w:tcPr>
            <w:tcW w:w="1428" w:type="pct"/>
            <w:vAlign w:val="center"/>
          </w:tcPr>
          <w:p w14:paraId="04B09E02">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高温</w:t>
            </w:r>
          </w:p>
        </w:tc>
        <w:tc>
          <w:tcPr>
            <w:tcW w:w="766" w:type="pct"/>
            <w:vAlign w:val="center"/>
          </w:tcPr>
          <w:p w14:paraId="19094366">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是</w:t>
            </w:r>
          </w:p>
        </w:tc>
        <w:tc>
          <w:tcPr>
            <w:tcW w:w="1172" w:type="pct"/>
            <w:vAlign w:val="center"/>
          </w:tcPr>
          <w:p w14:paraId="55D6215D">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w:t>
            </w:r>
          </w:p>
        </w:tc>
      </w:tr>
      <w:tr w14:paraId="576C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2" w:type="pct"/>
            <w:vAlign w:val="center"/>
          </w:tcPr>
          <w:p w14:paraId="128B79F1">
            <w:pPr>
              <w:pStyle w:val="16"/>
              <w:spacing w:line="300" w:lineRule="exact"/>
              <w:rPr>
                <w:rFonts w:hint="default" w:hAnsi="仿宋_GB2312" w:eastAsia="仿宋_GB2312"/>
                <w:sz w:val="20"/>
                <w:lang w:val="en-US" w:eastAsia="zh-CN"/>
              </w:rPr>
            </w:pPr>
            <w:r>
              <w:rPr>
                <w:rFonts w:hint="eastAsia" w:hAnsi="仿宋_GB2312"/>
                <w:sz w:val="20"/>
                <w:lang w:val="en-US" w:eastAsia="zh-CN"/>
              </w:rPr>
              <w:t>生产车间</w:t>
            </w:r>
          </w:p>
        </w:tc>
        <w:tc>
          <w:tcPr>
            <w:tcW w:w="830" w:type="pct"/>
            <w:vAlign w:val="center"/>
          </w:tcPr>
          <w:p w14:paraId="1A11DDD9">
            <w:pPr>
              <w:spacing w:line="300" w:lineRule="exact"/>
              <w:jc w:val="center"/>
              <w:rPr>
                <w:rFonts w:hint="default" w:ascii="仿宋_GB2312" w:hAnsi="仿宋_GB2312" w:eastAsia="仿宋_GB2312" w:cs="Times New Roman"/>
                <w:sz w:val="21"/>
                <w:szCs w:val="21"/>
                <w:lang w:val="en-US" w:eastAsia="zh-CN"/>
              </w:rPr>
            </w:pPr>
            <w:r>
              <w:rPr>
                <w:rFonts w:hint="eastAsia" w:ascii="仿宋_GB2312" w:hAnsi="仿宋_GB2312" w:eastAsia="仿宋_GB2312" w:cs="Times New Roman"/>
                <w:sz w:val="21"/>
                <w:szCs w:val="21"/>
                <w:lang w:val="en-US" w:eastAsia="zh-CN"/>
              </w:rPr>
              <w:t>注塑/注塑2</w:t>
            </w:r>
          </w:p>
        </w:tc>
        <w:tc>
          <w:tcPr>
            <w:tcW w:w="1428" w:type="pct"/>
            <w:vAlign w:val="center"/>
          </w:tcPr>
          <w:p w14:paraId="699DBCED">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高温</w:t>
            </w:r>
          </w:p>
        </w:tc>
        <w:tc>
          <w:tcPr>
            <w:tcW w:w="766" w:type="pct"/>
            <w:vAlign w:val="center"/>
          </w:tcPr>
          <w:p w14:paraId="43CDCBCD">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是</w:t>
            </w:r>
          </w:p>
        </w:tc>
        <w:tc>
          <w:tcPr>
            <w:tcW w:w="1172" w:type="pct"/>
            <w:vAlign w:val="center"/>
          </w:tcPr>
          <w:p w14:paraId="5287E91D">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w:t>
            </w:r>
          </w:p>
        </w:tc>
      </w:tr>
      <w:tr w14:paraId="1ECD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02" w:type="pct"/>
            <w:vAlign w:val="center"/>
          </w:tcPr>
          <w:p w14:paraId="09C71DC0">
            <w:pPr>
              <w:pStyle w:val="16"/>
              <w:spacing w:line="300" w:lineRule="exact"/>
              <w:rPr>
                <w:rFonts w:hint="default" w:hAnsi="仿宋_GB2312" w:eastAsia="仿宋_GB2312"/>
                <w:sz w:val="20"/>
                <w:lang w:val="en-US" w:eastAsia="zh-CN"/>
              </w:rPr>
            </w:pPr>
            <w:r>
              <w:rPr>
                <w:rFonts w:hint="eastAsia" w:hAnsi="仿宋_GB2312"/>
                <w:sz w:val="20"/>
                <w:lang w:val="en-US" w:eastAsia="zh-CN"/>
              </w:rPr>
              <w:t>生产车间</w:t>
            </w:r>
          </w:p>
        </w:tc>
        <w:tc>
          <w:tcPr>
            <w:tcW w:w="830" w:type="pct"/>
            <w:vAlign w:val="center"/>
          </w:tcPr>
          <w:p w14:paraId="075B1540">
            <w:pPr>
              <w:spacing w:line="300" w:lineRule="exact"/>
              <w:jc w:val="center"/>
              <w:rPr>
                <w:rFonts w:hint="default" w:ascii="仿宋_GB2312" w:hAnsi="仿宋_GB2312" w:eastAsia="仿宋_GB2312" w:cs="Times New Roman"/>
                <w:sz w:val="21"/>
                <w:szCs w:val="21"/>
                <w:lang w:val="en-US" w:eastAsia="zh-CN"/>
              </w:rPr>
            </w:pPr>
            <w:r>
              <w:rPr>
                <w:rFonts w:hint="eastAsia" w:ascii="仿宋_GB2312" w:hAnsi="仿宋_GB2312" w:eastAsia="仿宋_GB2312" w:cs="Times New Roman"/>
                <w:sz w:val="21"/>
                <w:szCs w:val="21"/>
                <w:lang w:val="en-US" w:eastAsia="zh-CN"/>
              </w:rPr>
              <w:t>注塑/注塑3</w:t>
            </w:r>
          </w:p>
        </w:tc>
        <w:tc>
          <w:tcPr>
            <w:tcW w:w="1428" w:type="pct"/>
            <w:vAlign w:val="center"/>
          </w:tcPr>
          <w:p w14:paraId="129E5B5B">
            <w:pPr>
              <w:spacing w:line="300" w:lineRule="exact"/>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高温</w:t>
            </w:r>
          </w:p>
        </w:tc>
        <w:tc>
          <w:tcPr>
            <w:tcW w:w="766" w:type="pct"/>
            <w:vAlign w:val="center"/>
          </w:tcPr>
          <w:p w14:paraId="183F94C8">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是</w:t>
            </w:r>
          </w:p>
        </w:tc>
        <w:tc>
          <w:tcPr>
            <w:tcW w:w="1172" w:type="pct"/>
            <w:vAlign w:val="center"/>
          </w:tcPr>
          <w:p w14:paraId="325D7A2A">
            <w:pPr>
              <w:spacing w:line="300" w:lineRule="exact"/>
              <w:jc w:val="center"/>
              <w:rPr>
                <w:rFonts w:hint="default" w:ascii="仿宋_GB2312" w:hAnsi="仿宋_GB2312" w:eastAsia="仿宋_GB2312" w:cs="Times New Roman"/>
                <w:color w:val="000000" w:themeColor="text1"/>
                <w:sz w:val="21"/>
                <w:szCs w:val="21"/>
                <w:lang w:val="en-US" w:eastAsia="zh-CN"/>
                <w14:textFill>
                  <w14:solidFill>
                    <w14:schemeClr w14:val="tx1"/>
                  </w14:solidFill>
                </w14:textFill>
              </w:rPr>
            </w:pPr>
            <w:r>
              <w:rPr>
                <w:rFonts w:hint="eastAsia" w:ascii="仿宋_GB2312" w:hAnsi="仿宋_GB2312" w:eastAsia="仿宋_GB2312" w:cs="Times New Roman"/>
                <w:color w:val="000000" w:themeColor="text1"/>
                <w:sz w:val="21"/>
                <w:szCs w:val="21"/>
                <w:lang w:val="en-US" w:eastAsia="zh-CN"/>
                <w14:textFill>
                  <w14:solidFill>
                    <w14:schemeClr w14:val="tx1"/>
                  </w14:solidFill>
                </w14:textFill>
              </w:rPr>
              <w:t>/</w:t>
            </w:r>
          </w:p>
        </w:tc>
      </w:tr>
    </w:tbl>
    <w:p w14:paraId="524A0A50">
      <w:pPr>
        <w:ind w:firstLine="420" w:firstLineChars="0"/>
        <w:rPr>
          <w:rFonts w:hint="default" w:ascii="仿宋_GB2312" w:hAnsi="仿宋_GB2312" w:eastAsia="仿宋_GB2312" w:cs="仿宋_GB2312"/>
          <w:sz w:val="28"/>
          <w:szCs w:val="28"/>
          <w:lang w:val="en-US" w:eastAsia="zh-CN"/>
        </w:rPr>
        <w:sectPr>
          <w:pgSz w:w="11906" w:h="16838"/>
          <w:pgMar w:top="1440" w:right="1800" w:bottom="1440" w:left="1800" w:header="851" w:footer="992" w:gutter="0"/>
          <w:cols w:space="425" w:num="1"/>
          <w:docGrid w:type="lines" w:linePitch="312" w:charSpace="0"/>
        </w:sectPr>
      </w:pPr>
    </w:p>
    <w:p w14:paraId="318DDB89">
      <w:pPr>
        <w:pStyle w:val="2"/>
        <w:spacing w:line="490" w:lineRule="exact"/>
        <w:ind w:firstLine="0"/>
        <w:jc w:val="center"/>
        <w:outlineLvl w:val="0"/>
        <w:rPr>
          <w:rFonts w:hint="eastAsia" w:ascii="Times New Roman" w:hAnsi="Times New Roman" w:eastAsia="仿宋_GB2312"/>
          <w:b/>
          <w:color w:val="000000"/>
          <w:sz w:val="28"/>
          <w:szCs w:val="28"/>
          <w:lang w:val="zh-CN"/>
        </w:rPr>
      </w:pPr>
      <w:bookmarkStart w:id="39" w:name="_Toc256000013"/>
      <w:bookmarkStart w:id="40" w:name="_Toc108098946"/>
      <w:r>
        <w:rPr>
          <w:rFonts w:ascii="Times New Roman" w:hAnsi="Times New Roman" w:eastAsia="仿宋_GB2312"/>
          <w:b/>
          <w:color w:val="000000"/>
          <w:sz w:val="28"/>
          <w:szCs w:val="28"/>
          <w:lang w:val="zh-CN"/>
        </w:rPr>
        <w:t>5</w:t>
      </w:r>
      <w:r>
        <w:rPr>
          <w:rFonts w:hint="eastAsia" w:ascii="Times New Roman" w:hAnsi="Times New Roman" w:eastAsia="仿宋_GB2312"/>
          <w:b/>
          <w:color w:val="000000"/>
          <w:sz w:val="28"/>
          <w:szCs w:val="28"/>
          <w:lang w:val="zh-CN"/>
        </w:rPr>
        <w:t>现场采样和检测情况</w:t>
      </w:r>
      <w:bookmarkEnd w:id="39"/>
      <w:bookmarkEnd w:id="40"/>
    </w:p>
    <w:p w14:paraId="79D3D686">
      <w:pPr>
        <w:pStyle w:val="2"/>
        <w:spacing w:line="490" w:lineRule="exact"/>
        <w:ind w:firstLine="0"/>
        <w:jc w:val="left"/>
        <w:outlineLvl w:val="1"/>
        <w:rPr>
          <w:rFonts w:ascii="Times New Roman" w:hAnsi="Times New Roman" w:eastAsia="仿宋_GB2312"/>
          <w:b/>
          <w:bCs/>
          <w:color w:val="000000"/>
          <w:sz w:val="28"/>
          <w:szCs w:val="28"/>
          <w:lang w:val="zh-CN"/>
        </w:rPr>
      </w:pPr>
      <w:bookmarkStart w:id="41" w:name="_Toc256000014"/>
      <w:bookmarkStart w:id="42" w:name="_Toc108098947"/>
      <w:bookmarkStart w:id="43" w:name="_Toc108078060"/>
      <w:r>
        <w:rPr>
          <w:rFonts w:ascii="Times New Roman" w:hAnsi="Times New Roman" w:eastAsia="仿宋_GB2312"/>
          <w:b/>
          <w:bCs/>
          <w:color w:val="000000"/>
          <w:sz w:val="28"/>
          <w:szCs w:val="28"/>
          <w:lang w:val="zh-CN"/>
        </w:rPr>
        <w:t>5.1生产状况与检测条件</w:t>
      </w:r>
      <w:bookmarkEnd w:id="41"/>
      <w:bookmarkEnd w:id="42"/>
      <w:bookmarkEnd w:id="43"/>
    </w:p>
    <w:p w14:paraId="76D37D4E">
      <w:pPr>
        <w:spacing w:line="490" w:lineRule="exact"/>
        <w:ind w:firstLine="560" w:firstLineChars="200"/>
        <w:jc w:val="left"/>
        <w:rPr>
          <w:rFonts w:eastAsia="仿宋_GB2312"/>
          <w:color w:val="000000"/>
          <w:kern w:val="0"/>
          <w:sz w:val="28"/>
          <w:szCs w:val="28"/>
          <w:lang w:val="zh-CN" w:bidi="en-US"/>
        </w:rPr>
      </w:pPr>
      <w:r>
        <w:rPr>
          <w:rFonts w:eastAsia="仿宋_GB2312"/>
          <w:color w:val="000000"/>
          <w:kern w:val="0"/>
          <w:sz w:val="28"/>
          <w:szCs w:val="28"/>
          <w:lang w:val="zh-CN" w:bidi="en-US"/>
        </w:rPr>
        <w:t>本次现场采样和检测的气象条件和检测项目见表5-1。</w:t>
      </w:r>
    </w:p>
    <w:p w14:paraId="7101234E">
      <w:pPr>
        <w:spacing w:line="490" w:lineRule="exact"/>
        <w:ind w:firstLine="482" w:firstLineChars="200"/>
        <w:jc w:val="center"/>
        <w:rPr>
          <w:rFonts w:eastAsia="仿宋_GB2312"/>
          <w:color w:val="000000"/>
          <w:kern w:val="0"/>
          <w:sz w:val="28"/>
          <w:szCs w:val="28"/>
          <w:lang w:val="zh-CN" w:bidi="en-US"/>
        </w:rPr>
      </w:pPr>
      <w:r>
        <w:rPr>
          <w:rFonts w:eastAsia="仿宋_GB2312"/>
          <w:b/>
          <w:sz w:val="24"/>
        </w:rPr>
        <w:t>表5-1 检测当天气象条件和检测项目</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215"/>
        <w:gridCol w:w="2055"/>
        <w:gridCol w:w="2131"/>
        <w:gridCol w:w="1417"/>
      </w:tblGrid>
      <w:tr w14:paraId="3C0E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999" w:type="pct"/>
            <w:noWrap w:val="0"/>
            <w:vAlign w:val="center"/>
          </w:tcPr>
          <w:p w14:paraId="7FA08EB4">
            <w:pPr>
              <w:spacing w:line="360" w:lineRule="exact"/>
              <w:jc w:val="center"/>
              <w:rPr>
                <w:rFonts w:eastAsia="仿宋_GB2312"/>
                <w:b/>
                <w:szCs w:val="21"/>
              </w:rPr>
            </w:pPr>
            <w:r>
              <w:rPr>
                <w:rFonts w:eastAsia="仿宋_GB2312"/>
                <w:b/>
                <w:szCs w:val="21"/>
              </w:rPr>
              <w:t>检测日期</w:t>
            </w:r>
          </w:p>
        </w:tc>
        <w:tc>
          <w:tcPr>
            <w:tcW w:w="712" w:type="pct"/>
            <w:noWrap w:val="0"/>
            <w:vAlign w:val="center"/>
          </w:tcPr>
          <w:p w14:paraId="0A6F67C0">
            <w:pPr>
              <w:spacing w:line="360" w:lineRule="exact"/>
              <w:jc w:val="center"/>
              <w:rPr>
                <w:rFonts w:eastAsia="仿宋_GB2312"/>
                <w:b/>
                <w:szCs w:val="21"/>
              </w:rPr>
            </w:pPr>
            <w:r>
              <w:rPr>
                <w:rFonts w:eastAsia="仿宋_GB2312"/>
                <w:b/>
                <w:szCs w:val="21"/>
              </w:rPr>
              <w:t>天气状况</w:t>
            </w:r>
          </w:p>
        </w:tc>
        <w:tc>
          <w:tcPr>
            <w:tcW w:w="1205" w:type="pct"/>
            <w:noWrap w:val="0"/>
            <w:vAlign w:val="center"/>
          </w:tcPr>
          <w:p w14:paraId="17964EF9">
            <w:pPr>
              <w:spacing w:line="360" w:lineRule="exact"/>
              <w:jc w:val="center"/>
              <w:rPr>
                <w:rFonts w:eastAsia="仿宋_GB2312"/>
                <w:b/>
                <w:szCs w:val="21"/>
              </w:rPr>
            </w:pPr>
            <w:r>
              <w:rPr>
                <w:rFonts w:eastAsia="仿宋_GB2312"/>
                <w:b/>
                <w:szCs w:val="21"/>
              </w:rPr>
              <w:t>气象条件</w:t>
            </w:r>
          </w:p>
        </w:tc>
        <w:tc>
          <w:tcPr>
            <w:tcW w:w="1249" w:type="pct"/>
            <w:noWrap w:val="0"/>
            <w:vAlign w:val="center"/>
          </w:tcPr>
          <w:p w14:paraId="36572BAE">
            <w:pPr>
              <w:spacing w:line="360" w:lineRule="exact"/>
              <w:jc w:val="center"/>
              <w:rPr>
                <w:rFonts w:eastAsia="仿宋_GB2312"/>
                <w:b/>
                <w:szCs w:val="21"/>
              </w:rPr>
            </w:pPr>
            <w:r>
              <w:rPr>
                <w:rFonts w:eastAsia="仿宋_GB2312"/>
                <w:b/>
                <w:szCs w:val="21"/>
              </w:rPr>
              <w:t>检测项目</w:t>
            </w:r>
          </w:p>
        </w:tc>
        <w:tc>
          <w:tcPr>
            <w:tcW w:w="831" w:type="pct"/>
            <w:noWrap w:val="0"/>
            <w:vAlign w:val="center"/>
          </w:tcPr>
          <w:p w14:paraId="3ECA6DBD">
            <w:pPr>
              <w:spacing w:line="360" w:lineRule="exact"/>
              <w:jc w:val="center"/>
              <w:rPr>
                <w:rFonts w:hint="default" w:eastAsia="仿宋_GB2312"/>
                <w:b/>
                <w:szCs w:val="21"/>
                <w:lang w:val="en-US" w:eastAsia="zh-CN"/>
              </w:rPr>
            </w:pPr>
            <w:r>
              <w:rPr>
                <w:rFonts w:hint="eastAsia" w:eastAsia="仿宋_GB2312"/>
                <w:b/>
                <w:szCs w:val="21"/>
                <w:lang w:val="en-US" w:eastAsia="zh-CN"/>
              </w:rPr>
              <w:t>生产状况</w:t>
            </w:r>
          </w:p>
        </w:tc>
      </w:tr>
      <w:tr w14:paraId="765A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99" w:type="pct"/>
            <w:noWrap w:val="0"/>
            <w:vAlign w:val="center"/>
          </w:tcPr>
          <w:p w14:paraId="4BF33373">
            <w:pPr>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2025年08月13日</w:t>
            </w:r>
          </w:p>
        </w:tc>
        <w:tc>
          <w:tcPr>
            <w:tcW w:w="712" w:type="pct"/>
            <w:noWrap w:val="0"/>
            <w:vAlign w:val="center"/>
          </w:tcPr>
          <w:p w14:paraId="70550A1A">
            <w:pPr>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晴</w:t>
            </w:r>
          </w:p>
        </w:tc>
        <w:tc>
          <w:tcPr>
            <w:tcW w:w="1205" w:type="pct"/>
            <w:noWrap w:val="0"/>
            <w:vAlign w:val="center"/>
          </w:tcPr>
          <w:p w14:paraId="54C27DDF">
            <w:pPr>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气温：32.6℃、气压：100.7kPa、相对湿度：46.1%</w:t>
            </w:r>
          </w:p>
        </w:tc>
        <w:tc>
          <w:tcPr>
            <w:tcW w:w="1249" w:type="pct"/>
            <w:noWrap w:val="0"/>
            <w:vAlign w:val="center"/>
          </w:tcPr>
          <w:p w14:paraId="41A9D535">
            <w:pPr>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聚丙烯粉尘(总尘)、噪声、高温</w:t>
            </w:r>
          </w:p>
        </w:tc>
        <w:tc>
          <w:tcPr>
            <w:tcW w:w="831" w:type="pct"/>
            <w:noWrap w:val="0"/>
            <w:vAlign w:val="center"/>
          </w:tcPr>
          <w:p w14:paraId="21BC7ADB">
            <w:pPr>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正常生产</w:t>
            </w:r>
          </w:p>
        </w:tc>
      </w:tr>
    </w:tbl>
    <w:p w14:paraId="7C8E6937">
      <w:pPr>
        <w:pStyle w:val="2"/>
        <w:spacing w:line="490" w:lineRule="exact"/>
        <w:ind w:firstLine="0"/>
        <w:jc w:val="left"/>
        <w:outlineLvl w:val="1"/>
        <w:rPr>
          <w:rFonts w:ascii="Times New Roman" w:hAnsi="Times New Roman" w:eastAsia="仿宋_GB2312"/>
          <w:b/>
          <w:bCs/>
          <w:color w:val="000000"/>
          <w:sz w:val="28"/>
          <w:szCs w:val="28"/>
          <w:lang w:val="zh-CN"/>
        </w:rPr>
      </w:pPr>
      <w:bookmarkStart w:id="44" w:name="_Toc256000015"/>
      <w:bookmarkStart w:id="45" w:name="_Toc108098948"/>
      <w:bookmarkStart w:id="46" w:name="_Toc108078061"/>
      <w:r>
        <w:rPr>
          <w:rFonts w:ascii="Times New Roman" w:hAnsi="Times New Roman" w:eastAsia="仿宋_GB2312"/>
          <w:b/>
          <w:bCs/>
          <w:color w:val="000000"/>
          <w:sz w:val="28"/>
          <w:szCs w:val="28"/>
          <w:lang w:val="zh-CN"/>
        </w:rPr>
        <w:t>5.2检测方法和依据</w:t>
      </w:r>
      <w:bookmarkEnd w:id="44"/>
      <w:bookmarkEnd w:id="45"/>
      <w:bookmarkEnd w:id="46"/>
    </w:p>
    <w:p w14:paraId="1069AAD4">
      <w:pPr>
        <w:spacing w:line="490" w:lineRule="exact"/>
        <w:ind w:firstLine="560" w:firstLineChars="200"/>
        <w:jc w:val="left"/>
        <w:rPr>
          <w:rFonts w:eastAsia="仿宋_GB2312"/>
          <w:bCs/>
          <w:sz w:val="28"/>
          <w:szCs w:val="28"/>
        </w:rPr>
      </w:pPr>
      <w:r>
        <w:rPr>
          <w:rFonts w:eastAsia="仿宋_GB2312"/>
          <w:bCs/>
          <w:sz w:val="28"/>
          <w:szCs w:val="28"/>
        </w:rPr>
        <w:t>检测方法和依据见表5-2。</w:t>
      </w:r>
    </w:p>
    <w:p w14:paraId="4885717E">
      <w:pPr>
        <w:spacing w:line="490" w:lineRule="exact"/>
        <w:jc w:val="center"/>
        <w:rPr>
          <w:rFonts w:eastAsia="仿宋_GB2312"/>
          <w:b/>
          <w:bCs/>
          <w:color w:val="000000"/>
          <w:sz w:val="24"/>
        </w:rPr>
      </w:pPr>
      <w:r>
        <w:rPr>
          <w:rFonts w:eastAsia="仿宋_GB2312"/>
          <w:b/>
          <w:bCs/>
          <w:color w:val="000000"/>
          <w:sz w:val="24"/>
        </w:rPr>
        <w:t>表5-2 检测方法和依据</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3371"/>
        <w:gridCol w:w="2801"/>
      </w:tblGrid>
      <w:tr w14:paraId="011D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378" w:type="pct"/>
            <w:noWrap w:val="0"/>
            <w:vAlign w:val="center"/>
          </w:tcPr>
          <w:p w14:paraId="276B05AF">
            <w:pPr>
              <w:adjustRightInd w:val="0"/>
              <w:snapToGrid w:val="0"/>
              <w:spacing w:line="360" w:lineRule="exact"/>
              <w:jc w:val="center"/>
              <w:rPr>
                <w:rFonts w:eastAsia="仿宋_GB2312"/>
                <w:b/>
                <w:szCs w:val="21"/>
              </w:rPr>
            </w:pPr>
            <w:r>
              <w:rPr>
                <w:rFonts w:eastAsia="仿宋_GB2312"/>
                <w:b/>
                <w:szCs w:val="21"/>
              </w:rPr>
              <w:t>检测项目</w:t>
            </w:r>
          </w:p>
        </w:tc>
        <w:tc>
          <w:tcPr>
            <w:tcW w:w="1977" w:type="pct"/>
            <w:noWrap w:val="0"/>
            <w:vAlign w:val="center"/>
          </w:tcPr>
          <w:p w14:paraId="2E55D9F7">
            <w:pPr>
              <w:adjustRightInd w:val="0"/>
              <w:snapToGrid w:val="0"/>
              <w:spacing w:line="360" w:lineRule="exact"/>
              <w:jc w:val="center"/>
              <w:rPr>
                <w:rFonts w:eastAsia="仿宋_GB2312"/>
                <w:b/>
                <w:szCs w:val="21"/>
              </w:rPr>
            </w:pPr>
            <w:r>
              <w:rPr>
                <w:rFonts w:eastAsia="仿宋_GB2312"/>
                <w:b/>
                <w:szCs w:val="21"/>
              </w:rPr>
              <w:t>检测依据</w:t>
            </w:r>
          </w:p>
        </w:tc>
        <w:tc>
          <w:tcPr>
            <w:tcW w:w="1643" w:type="pct"/>
            <w:noWrap w:val="0"/>
            <w:vAlign w:val="center"/>
          </w:tcPr>
          <w:p w14:paraId="1DC638B0">
            <w:pPr>
              <w:adjustRightInd w:val="0"/>
              <w:snapToGrid w:val="0"/>
              <w:spacing w:line="360" w:lineRule="exact"/>
              <w:jc w:val="center"/>
              <w:rPr>
                <w:rFonts w:eastAsia="仿宋_GB2312"/>
                <w:b/>
                <w:szCs w:val="21"/>
              </w:rPr>
            </w:pPr>
            <w:r>
              <w:rPr>
                <w:rFonts w:eastAsia="仿宋_GB2312"/>
                <w:b/>
                <w:szCs w:val="21"/>
              </w:rPr>
              <w:t>检测方法</w:t>
            </w:r>
          </w:p>
        </w:tc>
      </w:tr>
      <w:tr w14:paraId="1C70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8" w:type="pct"/>
            <w:noWrap w:val="0"/>
            <w:vAlign w:val="center"/>
          </w:tcPr>
          <w:p w14:paraId="6D0B4CFA">
            <w:pPr>
              <w:adjustRightInd w:val="0"/>
              <w:snapToGrid w:val="0"/>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噪声</w:t>
            </w:r>
          </w:p>
        </w:tc>
        <w:tc>
          <w:tcPr>
            <w:tcW w:w="1977" w:type="pct"/>
            <w:noWrap w:val="0"/>
            <w:vAlign w:val="center"/>
          </w:tcPr>
          <w:p w14:paraId="0FA244BE">
            <w:pPr>
              <w:adjustRightInd w:val="0"/>
              <w:snapToGrid w:val="0"/>
              <w:spacing w:line="360" w:lineRule="exact"/>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szCs w:val="21"/>
                <w:lang w:val="en-US" w:eastAsia="zh-CN"/>
              </w:rPr>
              <w:t>GBZ/T 189.8-2007《工作场所物理因素测量第8部分：噪声》</w:t>
            </w:r>
          </w:p>
        </w:tc>
        <w:tc>
          <w:tcPr>
            <w:tcW w:w="1643" w:type="pct"/>
            <w:noWrap w:val="0"/>
            <w:vAlign w:val="center"/>
          </w:tcPr>
          <w:p w14:paraId="2C55184D">
            <w:pPr>
              <w:adjustRightInd w:val="0"/>
              <w:snapToGrid w:val="0"/>
              <w:spacing w:line="360" w:lineRule="exact"/>
              <w:jc w:val="center"/>
              <w:rPr>
                <w:rFonts w:hint="eastAsia" w:ascii="仿宋_GB2312" w:hAnsi="仿宋_GB2312" w:eastAsia="仿宋_GB2312" w:cs="仿宋_GB2312"/>
                <w:bCs/>
                <w:szCs w:val="21"/>
                <w:lang w:val="en-US" w:eastAsia="zh-CN"/>
              </w:rPr>
            </w:pPr>
            <w:r>
              <w:rPr>
                <w:rFonts w:hint="eastAsia" w:ascii="仿宋_GB2312" w:hAnsi="仿宋_GB2312" w:eastAsia="仿宋_GB2312" w:cs="仿宋_GB2312"/>
                <w:snapToGrid w:val="0"/>
                <w:color w:val="000000"/>
                <w:kern w:val="0"/>
                <w:szCs w:val="21"/>
                <w:lang w:val="en-US" w:eastAsia="zh-CN"/>
              </w:rPr>
              <w:t>仪器直读</w:t>
            </w:r>
          </w:p>
        </w:tc>
      </w:tr>
      <w:tr w14:paraId="3AA3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8" w:type="pct"/>
            <w:noWrap w:val="0"/>
            <w:vAlign w:val="center"/>
          </w:tcPr>
          <w:p w14:paraId="113AB5F2">
            <w:pPr>
              <w:adjustRightInd w:val="0"/>
              <w:snapToGrid w:val="0"/>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聚丙烯粉尘(总尘)</w:t>
            </w:r>
          </w:p>
        </w:tc>
        <w:tc>
          <w:tcPr>
            <w:tcW w:w="1977" w:type="pct"/>
            <w:noWrap w:val="0"/>
            <w:vAlign w:val="center"/>
          </w:tcPr>
          <w:p w14:paraId="34C91F42">
            <w:pPr>
              <w:adjustRightInd w:val="0"/>
              <w:snapToGrid w:val="0"/>
              <w:spacing w:line="360" w:lineRule="exact"/>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szCs w:val="21"/>
                <w:lang w:val="en-US" w:eastAsia="zh-CN"/>
              </w:rPr>
              <w:t>GBZ/T 192.1-2007《工作场所空气粉尘测定第1部分：总粉尘浓度》</w:t>
            </w:r>
          </w:p>
        </w:tc>
        <w:tc>
          <w:tcPr>
            <w:tcW w:w="1643" w:type="pct"/>
            <w:noWrap w:val="0"/>
            <w:vAlign w:val="center"/>
          </w:tcPr>
          <w:p w14:paraId="127AA1B5">
            <w:pPr>
              <w:adjustRightInd w:val="0"/>
              <w:snapToGrid w:val="0"/>
              <w:spacing w:line="360" w:lineRule="exact"/>
              <w:jc w:val="center"/>
              <w:rPr>
                <w:rFonts w:hint="eastAsia" w:ascii="仿宋_GB2312" w:hAnsi="仿宋_GB2312" w:eastAsia="仿宋_GB2312" w:cs="仿宋_GB2312"/>
                <w:bCs/>
                <w:szCs w:val="21"/>
                <w:lang w:val="en-US" w:eastAsia="zh-CN"/>
              </w:rPr>
            </w:pPr>
            <w:r>
              <w:rPr>
                <w:rFonts w:hint="eastAsia" w:ascii="仿宋_GB2312" w:hAnsi="仿宋_GB2312" w:eastAsia="仿宋_GB2312" w:cs="仿宋_GB2312"/>
                <w:snapToGrid w:val="0"/>
                <w:color w:val="000000"/>
                <w:kern w:val="0"/>
                <w:szCs w:val="21"/>
                <w:lang w:val="en-US" w:eastAsia="zh-CN"/>
              </w:rPr>
              <w:t>称量法</w:t>
            </w:r>
          </w:p>
        </w:tc>
      </w:tr>
      <w:tr w14:paraId="0652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8" w:type="pct"/>
            <w:noWrap w:val="0"/>
            <w:vAlign w:val="center"/>
          </w:tcPr>
          <w:p w14:paraId="5164188E">
            <w:pPr>
              <w:adjustRightInd w:val="0"/>
              <w:snapToGrid w:val="0"/>
              <w:spacing w:line="36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高温</w:t>
            </w:r>
          </w:p>
        </w:tc>
        <w:tc>
          <w:tcPr>
            <w:tcW w:w="1977" w:type="pct"/>
            <w:noWrap w:val="0"/>
            <w:vAlign w:val="center"/>
          </w:tcPr>
          <w:p w14:paraId="18E01C2D">
            <w:pPr>
              <w:adjustRightInd w:val="0"/>
              <w:snapToGrid w:val="0"/>
              <w:spacing w:line="360" w:lineRule="exact"/>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szCs w:val="21"/>
                <w:lang w:val="en-US" w:eastAsia="zh-CN"/>
              </w:rPr>
              <w:t>GBZ/T 189.7-2007《工作场所物理因素测量第7部分：高温》</w:t>
            </w:r>
          </w:p>
        </w:tc>
        <w:tc>
          <w:tcPr>
            <w:tcW w:w="1643" w:type="pct"/>
            <w:noWrap w:val="0"/>
            <w:vAlign w:val="center"/>
          </w:tcPr>
          <w:p w14:paraId="23E66139">
            <w:pPr>
              <w:adjustRightInd w:val="0"/>
              <w:snapToGrid w:val="0"/>
              <w:spacing w:line="360" w:lineRule="exact"/>
              <w:jc w:val="center"/>
              <w:rPr>
                <w:rFonts w:hint="eastAsia" w:ascii="仿宋_GB2312" w:hAnsi="仿宋_GB2312" w:eastAsia="仿宋_GB2312" w:cs="仿宋_GB2312"/>
                <w:bCs/>
                <w:szCs w:val="21"/>
                <w:lang w:val="en-US" w:eastAsia="zh-CN"/>
              </w:rPr>
            </w:pPr>
            <w:r>
              <w:rPr>
                <w:rFonts w:hint="eastAsia" w:ascii="仿宋_GB2312" w:hAnsi="仿宋_GB2312" w:eastAsia="仿宋_GB2312" w:cs="仿宋_GB2312"/>
                <w:snapToGrid w:val="0"/>
                <w:color w:val="000000"/>
                <w:kern w:val="0"/>
                <w:szCs w:val="21"/>
                <w:lang w:val="en-US" w:eastAsia="zh-CN"/>
              </w:rPr>
              <w:t>仪器直读</w:t>
            </w:r>
          </w:p>
        </w:tc>
      </w:tr>
    </w:tbl>
    <w:p w14:paraId="39242871">
      <w:pPr>
        <w:pStyle w:val="2"/>
        <w:spacing w:line="490" w:lineRule="exact"/>
        <w:ind w:firstLine="0"/>
        <w:jc w:val="left"/>
        <w:outlineLvl w:val="1"/>
        <w:rPr>
          <w:rFonts w:ascii="Times New Roman" w:hAnsi="Times New Roman" w:eastAsia="仿宋_GB2312"/>
          <w:b/>
          <w:bCs/>
          <w:color w:val="000000"/>
          <w:sz w:val="28"/>
          <w:szCs w:val="28"/>
          <w:lang w:val="zh-CN"/>
        </w:rPr>
      </w:pPr>
      <w:bookmarkStart w:id="47" w:name="_Toc108098949"/>
      <w:bookmarkStart w:id="48" w:name="_Toc256000016"/>
      <w:bookmarkStart w:id="49" w:name="_Toc108078062"/>
      <w:r>
        <w:rPr>
          <w:rFonts w:ascii="Times New Roman" w:hAnsi="Times New Roman" w:eastAsia="仿宋_GB2312"/>
          <w:b/>
          <w:bCs/>
          <w:color w:val="000000"/>
          <w:sz w:val="28"/>
          <w:szCs w:val="28"/>
          <w:lang w:val="zh-CN"/>
        </w:rPr>
        <w:t>5.3采样方式和采样频次</w:t>
      </w:r>
      <w:bookmarkEnd w:id="47"/>
      <w:bookmarkEnd w:id="48"/>
      <w:bookmarkEnd w:id="49"/>
    </w:p>
    <w:p w14:paraId="68D9228E">
      <w:pPr>
        <w:spacing w:line="490" w:lineRule="exact"/>
        <w:ind w:firstLine="560" w:firstLineChars="200"/>
        <w:rPr>
          <w:rFonts w:eastAsia="仿宋_GB2312"/>
          <w:bCs/>
          <w:sz w:val="28"/>
          <w:szCs w:val="28"/>
        </w:rPr>
      </w:pPr>
      <w:r>
        <w:rPr>
          <w:rFonts w:hint="eastAsia" w:ascii="仿宋_GB2312" w:hAnsi="仿宋_GB2312" w:eastAsia="仿宋_GB2312" w:cs="仿宋_GB2312"/>
          <w:bCs/>
          <w:sz w:val="28"/>
          <w:szCs w:val="28"/>
          <w:lang w:val="en-US" w:eastAsia="zh-CN"/>
        </w:rPr>
        <w:t>按照《工作场所空气中粉尘测定》（GBZ/T192）、《工作场所物理因素测量》（GBZ/T189）标准规范的要求，在正常生产状况下进行现场采样。选取有代表性的采样点，检测1个工作日。</w:t>
      </w:r>
    </w:p>
    <w:p w14:paraId="658740F4">
      <w:pPr>
        <w:spacing w:line="490" w:lineRule="exact"/>
        <w:ind w:firstLine="200"/>
        <w:jc w:val="left"/>
        <w:rPr>
          <w:rFonts w:eastAsia="仿宋_GB2312"/>
          <w:bCs/>
          <w:sz w:val="28"/>
          <w:szCs w:val="28"/>
        </w:rPr>
      </w:pPr>
      <w:r>
        <w:rPr>
          <w:rFonts w:hint="eastAsia" w:eastAsia="仿宋_GB2312"/>
          <w:bCs/>
          <w:sz w:val="28"/>
          <w:szCs w:val="28"/>
          <w:lang w:val="en-US" w:eastAsia="zh-CN"/>
        </w:rPr>
        <w:t>1、有害物质的采样</w:t>
      </w:r>
    </w:p>
    <w:p w14:paraId="63527F7E">
      <w:pPr>
        <w:spacing w:line="490" w:lineRule="exact"/>
        <w:ind w:firstLine="560" w:firstLineChars="200"/>
        <w:jc w:val="left"/>
        <w:rPr>
          <w:rFonts w:eastAsia="仿宋_GB2312"/>
          <w:bCs/>
          <w:sz w:val="28"/>
          <w:szCs w:val="28"/>
        </w:rPr>
      </w:pPr>
      <w:r>
        <w:rPr>
          <w:rFonts w:eastAsia="仿宋_GB2312"/>
          <w:bCs/>
          <w:sz w:val="28"/>
          <w:szCs w:val="28"/>
        </w:rPr>
        <w:t>最高接触浓度（C</w:t>
      </w:r>
      <w:r>
        <w:rPr>
          <w:rFonts w:eastAsia="仿宋_GB2312"/>
          <w:bCs/>
          <w:sz w:val="28"/>
          <w:szCs w:val="28"/>
          <w:vertAlign w:val="subscript"/>
        </w:rPr>
        <w:t>ME</w:t>
      </w:r>
      <w:r>
        <w:rPr>
          <w:rFonts w:eastAsia="仿宋_GB2312"/>
          <w:bCs/>
          <w:sz w:val="28"/>
          <w:szCs w:val="28"/>
        </w:rPr>
        <w:t>）、短时间接触浓度（C</w:t>
      </w:r>
      <w:r>
        <w:rPr>
          <w:rFonts w:eastAsia="仿宋_GB2312"/>
          <w:bCs/>
          <w:sz w:val="28"/>
          <w:szCs w:val="28"/>
          <w:vertAlign w:val="subscript"/>
        </w:rPr>
        <w:t>STE</w:t>
      </w:r>
      <w:r>
        <w:rPr>
          <w:rFonts w:eastAsia="仿宋_GB2312"/>
          <w:bCs/>
          <w:sz w:val="28"/>
          <w:szCs w:val="28"/>
        </w:rPr>
        <w:t>）及峰接触浓度（C</w:t>
      </w:r>
      <w:r>
        <w:rPr>
          <w:rFonts w:eastAsia="仿宋_GB2312"/>
          <w:bCs/>
          <w:sz w:val="28"/>
          <w:szCs w:val="28"/>
          <w:vertAlign w:val="subscript"/>
        </w:rPr>
        <w:t>PE</w:t>
      </w:r>
      <w:r>
        <w:rPr>
          <w:rFonts w:eastAsia="仿宋_GB2312"/>
          <w:bCs/>
          <w:sz w:val="28"/>
          <w:szCs w:val="28"/>
        </w:rPr>
        <w:t>）的采样：用定点的、短时间</w:t>
      </w:r>
      <w:r>
        <w:rPr>
          <w:rFonts w:hint="eastAsia" w:ascii="仿宋_GB2312" w:eastAsia="仿宋_GB2312"/>
          <w:bCs/>
          <w:sz w:val="28"/>
          <w:szCs w:val="28"/>
        </w:rPr>
        <w:t>采</w:t>
      </w:r>
      <w:r>
        <w:rPr>
          <w:rFonts w:eastAsia="仿宋_GB2312"/>
          <w:bCs/>
          <w:sz w:val="28"/>
          <w:szCs w:val="28"/>
        </w:rPr>
        <w:t>样方法进行采样；选取有代表性的、工人接触有害物质浓度最高的工作地点和时段进行采样；</w:t>
      </w:r>
      <w:r>
        <w:rPr>
          <w:rFonts w:hint="eastAsia" w:ascii="仿宋_GB2312" w:eastAsia="仿宋_GB2312"/>
          <w:bCs/>
          <w:sz w:val="28"/>
          <w:szCs w:val="28"/>
        </w:rPr>
        <w:t>采</w:t>
      </w:r>
      <w:r>
        <w:rPr>
          <w:rFonts w:eastAsia="仿宋_GB2312"/>
          <w:bCs/>
          <w:sz w:val="28"/>
          <w:szCs w:val="28"/>
        </w:rPr>
        <w:t>样时将空气收集器的进气口尽量安装在劳动者工作时的呼吸带；采样时间一般为15min，不足15min时，可进行1次以上的采样。</w:t>
      </w:r>
    </w:p>
    <w:p w14:paraId="390AB131">
      <w:pPr>
        <w:spacing w:line="490" w:lineRule="exact"/>
        <w:ind w:firstLine="560" w:firstLineChars="200"/>
        <w:jc w:val="left"/>
        <w:rPr>
          <w:rFonts w:eastAsia="仿宋_GB2312"/>
          <w:bCs/>
          <w:sz w:val="28"/>
          <w:szCs w:val="28"/>
        </w:rPr>
      </w:pPr>
      <w:r>
        <w:rPr>
          <w:rFonts w:eastAsia="仿宋_GB2312"/>
          <w:bCs/>
          <w:sz w:val="28"/>
          <w:szCs w:val="28"/>
        </w:rPr>
        <w:t>时间加权平均接触浓度（C</w:t>
      </w:r>
      <w:r>
        <w:rPr>
          <w:rFonts w:eastAsia="仿宋_GB2312"/>
          <w:bCs/>
          <w:sz w:val="28"/>
          <w:szCs w:val="28"/>
          <w:vertAlign w:val="subscript"/>
        </w:rPr>
        <w:t>TWA</w:t>
      </w:r>
      <w:r>
        <w:rPr>
          <w:rFonts w:eastAsia="仿宋_GB2312"/>
          <w:bCs/>
          <w:sz w:val="28"/>
          <w:szCs w:val="28"/>
        </w:rPr>
        <w:t>）的采样：根据工作场所空气中有害物质浓度的存在状况，或采样仪器的操作性能，可选择个体采样或定点采样，长时间采样或短时间采样方法。以个体采样和长时间采样为主。采用个体采样方法的采样，一般采用长时间采样方法。选择有代表性的、接触空气中有害物质浓度最高的劳动者作为重点采样对象，确定采样对象的数目。将个体采样仪器的空气收集器佩戴在采样对象的前胸上部，进气口尽量接近呼吸带。</w:t>
      </w:r>
    </w:p>
    <w:p w14:paraId="145EF8BE">
      <w:pPr>
        <w:spacing w:line="490" w:lineRule="exact"/>
        <w:ind w:firstLine="560" w:firstLineChars="200"/>
        <w:jc w:val="left"/>
        <w:rPr>
          <w:rFonts w:eastAsia="仿宋_GB2312"/>
          <w:bCs/>
          <w:sz w:val="28"/>
          <w:szCs w:val="28"/>
        </w:rPr>
      </w:pPr>
      <w:r>
        <w:rPr>
          <w:rFonts w:eastAsia="仿宋_GB2312"/>
          <w:bCs/>
          <w:sz w:val="28"/>
          <w:szCs w:val="28"/>
        </w:rPr>
        <w:t>采用定点采样方法的采样，可采用长时间采样方法或短时间采样方按GBZ 159-2004《工作场所空气中有害物质监测的采样规范》评价监测的要求，选定有代表性的采样点进行采样。</w:t>
      </w:r>
    </w:p>
    <w:p w14:paraId="58F055B5">
      <w:pPr>
        <w:spacing w:line="490" w:lineRule="exact"/>
        <w:ind w:firstLine="560" w:firstLineChars="200"/>
        <w:jc w:val="left"/>
        <w:rPr>
          <w:rFonts w:eastAsia="仿宋_GB2312"/>
          <w:bCs/>
          <w:sz w:val="28"/>
          <w:szCs w:val="28"/>
        </w:rPr>
      </w:pPr>
      <w:r>
        <w:rPr>
          <w:rFonts w:eastAsia="仿宋_GB2312"/>
          <w:bCs/>
          <w:sz w:val="28"/>
          <w:szCs w:val="28"/>
        </w:rPr>
        <w:t>用长时间采样方法的采样：选定有代表性的、空气中有害物质浓度最高的工作地点作为重点采样点；将空气收集器的进气口尽量安装在劳动者工作时的呼吸带；采样仪器能够满足全工作日连续一次性采样时，进行1次全工作日采样；采样仪器不能满足全工作日连续一次性采样时，可根据采样仪器的操作时间，在全工作日内进行2次或2次以上的采样。</w:t>
      </w:r>
    </w:p>
    <w:p w14:paraId="1A02E33E">
      <w:pPr>
        <w:spacing w:line="490" w:lineRule="exact"/>
        <w:ind w:firstLine="560" w:firstLineChars="200"/>
        <w:jc w:val="left"/>
        <w:rPr>
          <w:rFonts w:eastAsia="仿宋_GB2312"/>
          <w:bCs/>
          <w:sz w:val="28"/>
          <w:szCs w:val="28"/>
        </w:rPr>
      </w:pPr>
      <w:r>
        <w:rPr>
          <w:rFonts w:eastAsia="仿宋_GB2312"/>
          <w:bCs/>
          <w:sz w:val="28"/>
          <w:szCs w:val="28"/>
        </w:rPr>
        <w:t>用短时间采样方法的采样：选定有代表性的、空气中有害物质浓度最高的工作地点作为重点</w:t>
      </w:r>
      <w:r>
        <w:rPr>
          <w:rFonts w:hint="eastAsia" w:ascii="仿宋_GB2312" w:eastAsia="仿宋_GB2312"/>
          <w:bCs/>
          <w:sz w:val="28"/>
          <w:szCs w:val="28"/>
        </w:rPr>
        <w:t>采</w:t>
      </w:r>
      <w:r>
        <w:rPr>
          <w:rFonts w:eastAsia="仿宋_GB2312"/>
          <w:bCs/>
          <w:sz w:val="28"/>
          <w:szCs w:val="28"/>
        </w:rPr>
        <w:t>样点；将空气收集器的进气口尽量安装在劳动者工作时的呼吸带；在空气中有害物质不同浓度的时段分别进行采样；并记录每个时段劳动者的工作时间；每次采样时</w:t>
      </w:r>
      <w:r>
        <w:rPr>
          <w:rFonts w:hint="eastAsia" w:eastAsia="仿宋_GB2312"/>
          <w:bCs/>
          <w:sz w:val="28"/>
          <w:szCs w:val="28"/>
        </w:rPr>
        <w:t>间</w:t>
      </w:r>
      <w:r>
        <w:rPr>
          <w:rFonts w:eastAsia="仿宋_GB2312"/>
          <w:bCs/>
          <w:sz w:val="28"/>
          <w:szCs w:val="28"/>
        </w:rPr>
        <w:t>一般为15min。</w:t>
      </w:r>
    </w:p>
    <w:p w14:paraId="60D17B40">
      <w:pPr>
        <w:spacing w:line="490" w:lineRule="exact"/>
        <w:ind w:firstLine="560" w:firstLineChars="200"/>
        <w:jc w:val="left"/>
        <w:rPr>
          <w:rFonts w:eastAsia="仿宋_GB2312"/>
          <w:bCs/>
          <w:sz w:val="28"/>
          <w:szCs w:val="28"/>
        </w:rPr>
      </w:pPr>
      <w:r>
        <w:rPr>
          <w:rFonts w:eastAsia="仿宋_GB2312"/>
          <w:bCs/>
          <w:sz w:val="28"/>
          <w:szCs w:val="28"/>
        </w:rPr>
        <w:t>根据现场调查结果，计算每天每个作业岗位的C</w:t>
      </w:r>
      <w:r>
        <w:rPr>
          <w:rFonts w:eastAsia="仿宋_GB2312"/>
          <w:bCs/>
          <w:sz w:val="28"/>
          <w:szCs w:val="28"/>
          <w:vertAlign w:val="subscript"/>
        </w:rPr>
        <w:t>ME</w:t>
      </w:r>
      <w:r>
        <w:rPr>
          <w:rFonts w:eastAsia="仿宋_GB2312"/>
          <w:bCs/>
          <w:sz w:val="28"/>
          <w:szCs w:val="28"/>
        </w:rPr>
        <w:t xml:space="preserve"> 、C</w:t>
      </w:r>
      <w:r>
        <w:rPr>
          <w:rFonts w:eastAsia="仿宋_GB2312"/>
          <w:bCs/>
          <w:sz w:val="28"/>
          <w:szCs w:val="28"/>
          <w:vertAlign w:val="subscript"/>
        </w:rPr>
        <w:t>TWA</w:t>
      </w:r>
      <w:r>
        <w:rPr>
          <w:rFonts w:eastAsia="仿宋_GB2312"/>
          <w:bCs/>
          <w:sz w:val="28"/>
          <w:szCs w:val="28"/>
        </w:rPr>
        <w:t>、C</w:t>
      </w:r>
      <w:r>
        <w:rPr>
          <w:rFonts w:eastAsia="仿宋_GB2312"/>
          <w:bCs/>
          <w:sz w:val="28"/>
          <w:szCs w:val="28"/>
          <w:vertAlign w:val="subscript"/>
        </w:rPr>
        <w:t>STE</w:t>
      </w:r>
      <w:r>
        <w:rPr>
          <w:rFonts w:eastAsia="仿宋_GB2312"/>
          <w:bCs/>
          <w:sz w:val="28"/>
          <w:szCs w:val="28"/>
        </w:rPr>
        <w:t>和C</w:t>
      </w:r>
      <w:r>
        <w:rPr>
          <w:rFonts w:eastAsia="仿宋_GB2312"/>
          <w:bCs/>
          <w:sz w:val="28"/>
          <w:szCs w:val="28"/>
          <w:vertAlign w:val="subscript"/>
        </w:rPr>
        <w:t>PE</w:t>
      </w:r>
      <w:r>
        <w:rPr>
          <w:rFonts w:eastAsia="仿宋_GB2312"/>
          <w:bCs/>
          <w:sz w:val="28"/>
          <w:szCs w:val="28"/>
        </w:rPr>
        <w:t>，将根据每天的测试结果与《工作场所有害因素职业接触限值 第1部分：化学有害因素》（GBZ 2.1-2019）及第1号修改单的职业接触限值进行比较，以检测结果最大值作为工作场所评价依据。</w:t>
      </w:r>
    </w:p>
    <w:p w14:paraId="0B63AEE0">
      <w:pPr>
        <w:spacing w:line="490" w:lineRule="exact"/>
        <w:ind w:firstLine="200"/>
        <w:jc w:val="left"/>
        <w:rPr>
          <w:rFonts w:eastAsia="仿宋_GB2312"/>
          <w:bCs/>
          <w:sz w:val="28"/>
          <w:szCs w:val="28"/>
        </w:rPr>
      </w:pPr>
      <w:r>
        <w:rPr>
          <w:rFonts w:hint="eastAsia" w:eastAsia="仿宋_GB2312"/>
          <w:bCs/>
          <w:sz w:val="28"/>
          <w:szCs w:val="28"/>
          <w:lang w:val="en-US" w:eastAsia="zh-CN"/>
        </w:rPr>
        <w:t>2</w:t>
      </w:r>
      <w:r>
        <w:rPr>
          <w:rFonts w:eastAsia="仿宋_GB2312"/>
          <w:bCs/>
          <w:sz w:val="28"/>
          <w:szCs w:val="28"/>
        </w:rPr>
        <w:t>、物理因素的测量</w:t>
      </w:r>
    </w:p>
    <w:p w14:paraId="78798A7D">
      <w:pPr>
        <w:spacing w:line="490" w:lineRule="exact"/>
        <w:ind w:firstLine="200"/>
        <w:jc w:val="left"/>
        <w:rPr>
          <w:rFonts w:eastAsia="仿宋_GB2312"/>
          <w:bCs/>
          <w:sz w:val="28"/>
          <w:szCs w:val="28"/>
        </w:rPr>
      </w:pPr>
      <w:r>
        <w:rPr>
          <w:rFonts w:eastAsia="仿宋_GB2312"/>
          <w:bCs/>
          <w:sz w:val="28"/>
          <w:szCs w:val="28"/>
        </w:rPr>
        <w:t>（1）噪声的测量</w:t>
      </w:r>
    </w:p>
    <w:p w14:paraId="2D4BFE52">
      <w:pPr>
        <w:spacing w:line="490" w:lineRule="exact"/>
        <w:ind w:firstLine="560" w:firstLineChars="200"/>
        <w:jc w:val="left"/>
        <w:rPr>
          <w:rFonts w:eastAsia="仿宋_GB2312"/>
          <w:bCs/>
          <w:sz w:val="28"/>
          <w:szCs w:val="28"/>
        </w:rPr>
      </w:pPr>
      <w:r>
        <w:rPr>
          <w:rFonts w:eastAsia="仿宋_GB2312"/>
          <w:bCs/>
          <w:sz w:val="28"/>
          <w:szCs w:val="28"/>
        </w:rPr>
        <w:t>噪声的测定按照GBZ/T 189.8-2007《工作场所物理因素测量 第8部分：噪声》的要求进行测量。</w:t>
      </w:r>
    </w:p>
    <w:p w14:paraId="6E15ECE4">
      <w:pPr>
        <w:spacing w:line="490" w:lineRule="exact"/>
        <w:ind w:firstLine="200"/>
        <w:jc w:val="left"/>
        <w:rPr>
          <w:rFonts w:eastAsia="仿宋_GB2312"/>
          <w:bCs/>
          <w:sz w:val="28"/>
          <w:szCs w:val="28"/>
        </w:rPr>
      </w:pPr>
      <w:r>
        <w:rPr>
          <w:rFonts w:eastAsia="仿宋_GB2312"/>
          <w:bCs/>
          <w:sz w:val="28"/>
          <w:szCs w:val="28"/>
        </w:rPr>
        <w:t>（2）高温的测量</w:t>
      </w:r>
    </w:p>
    <w:p w14:paraId="3D17F841">
      <w:pPr>
        <w:spacing w:line="490" w:lineRule="exact"/>
        <w:ind w:firstLine="560" w:firstLineChars="200"/>
        <w:jc w:val="left"/>
        <w:rPr>
          <w:rFonts w:eastAsia="仿宋_GB2312"/>
          <w:bCs/>
          <w:sz w:val="28"/>
          <w:szCs w:val="28"/>
        </w:rPr>
      </w:pPr>
      <w:r>
        <w:rPr>
          <w:rFonts w:eastAsia="仿宋_GB2312"/>
          <w:bCs/>
          <w:sz w:val="28"/>
          <w:szCs w:val="28"/>
        </w:rPr>
        <w:t>高温的测定按照GBZ/T 189.7-2007《工作场所物理因素测量 第7部分：高温》的要求进行测量。</w:t>
      </w:r>
    </w:p>
    <w:p w14:paraId="48EA4111">
      <w:pPr>
        <w:pStyle w:val="2"/>
        <w:spacing w:line="490" w:lineRule="exact"/>
        <w:ind w:firstLine="0"/>
        <w:jc w:val="left"/>
        <w:outlineLvl w:val="1"/>
        <w:rPr>
          <w:rFonts w:ascii="Times New Roman" w:hAnsi="Times New Roman" w:eastAsia="仿宋_GB2312"/>
          <w:b/>
          <w:bCs/>
          <w:color w:val="000000"/>
          <w:sz w:val="28"/>
          <w:szCs w:val="28"/>
          <w:lang w:val="zh-CN"/>
        </w:rPr>
      </w:pPr>
      <w:bookmarkStart w:id="50" w:name="_Toc256000017"/>
      <w:bookmarkStart w:id="51" w:name="_Toc108098950"/>
      <w:bookmarkStart w:id="52" w:name="_Toc107216326"/>
      <w:r>
        <w:rPr>
          <w:rFonts w:ascii="Times New Roman" w:hAnsi="Times New Roman" w:eastAsia="仿宋_GB2312"/>
          <w:b/>
          <w:bCs/>
          <w:color w:val="000000"/>
          <w:sz w:val="28"/>
          <w:szCs w:val="28"/>
          <w:lang w:val="zh-CN"/>
        </w:rPr>
        <w:t>5.4职业病危害因素采样点设置情况</w:t>
      </w:r>
      <w:bookmarkEnd w:id="50"/>
      <w:bookmarkEnd w:id="51"/>
      <w:bookmarkEnd w:id="52"/>
    </w:p>
    <w:p w14:paraId="529B8454">
      <w:pPr>
        <w:spacing w:line="490" w:lineRule="exact"/>
        <w:ind w:firstLine="560" w:firstLineChars="200"/>
        <w:jc w:val="left"/>
        <w:rPr>
          <w:rFonts w:hint="eastAsia" w:eastAsia="仿宋_GB2312"/>
          <w:bCs/>
          <w:sz w:val="28"/>
          <w:szCs w:val="28"/>
        </w:rPr>
      </w:pPr>
      <w:r>
        <w:rPr>
          <w:rFonts w:hint="eastAsia" w:eastAsia="仿宋_GB2312"/>
          <w:bCs/>
          <w:sz w:val="28"/>
          <w:szCs w:val="28"/>
        </w:rPr>
        <w:t>检测采样点设置见表</w:t>
      </w:r>
      <w:r>
        <w:rPr>
          <w:rFonts w:eastAsia="仿宋_GB2312"/>
          <w:bCs/>
          <w:sz w:val="28"/>
          <w:szCs w:val="28"/>
        </w:rPr>
        <w:t>5-3</w:t>
      </w:r>
      <w:r>
        <w:rPr>
          <w:rFonts w:hint="eastAsia" w:eastAsia="仿宋_GB2312"/>
          <w:bCs/>
          <w:sz w:val="28"/>
          <w:szCs w:val="28"/>
        </w:rPr>
        <w:t>，检测布点图见附录2。</w:t>
      </w:r>
    </w:p>
    <w:p w14:paraId="74B7BF1D">
      <w:pPr>
        <w:spacing w:line="490" w:lineRule="exact"/>
        <w:jc w:val="center"/>
        <w:rPr>
          <w:rFonts w:eastAsia="仿宋_GB2312"/>
          <w:b/>
          <w:bCs/>
          <w:color w:val="000000"/>
          <w:sz w:val="24"/>
        </w:rPr>
      </w:pPr>
      <w:r>
        <w:rPr>
          <w:rFonts w:eastAsia="仿宋_GB2312"/>
          <w:b/>
          <w:bCs/>
          <w:color w:val="000000"/>
          <w:sz w:val="24"/>
        </w:rPr>
        <w:t>表5-3定点采样设置一览表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185"/>
        <w:gridCol w:w="1323"/>
        <w:gridCol w:w="1666"/>
        <w:gridCol w:w="2526"/>
        <w:gridCol w:w="1123"/>
      </w:tblGrid>
      <w:tr w14:paraId="1ED7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99" w:type="dxa"/>
            <w:noWrap w:val="0"/>
            <w:vAlign w:val="center"/>
          </w:tcPr>
          <w:p w14:paraId="42735446">
            <w:pPr>
              <w:spacing w:line="360" w:lineRule="exact"/>
              <w:jc w:val="center"/>
              <w:rPr>
                <w:rFonts w:eastAsia="仿宋_GB2312"/>
                <w:b/>
                <w:kern w:val="0"/>
                <w:szCs w:val="21"/>
              </w:rPr>
            </w:pPr>
            <w:r>
              <w:rPr>
                <w:rFonts w:eastAsia="仿宋_GB2312"/>
                <w:b/>
                <w:kern w:val="0"/>
                <w:szCs w:val="21"/>
              </w:rPr>
              <w:t>测点编号</w:t>
            </w:r>
          </w:p>
        </w:tc>
        <w:tc>
          <w:tcPr>
            <w:tcW w:w="1185" w:type="dxa"/>
            <w:noWrap w:val="0"/>
            <w:vAlign w:val="center"/>
          </w:tcPr>
          <w:p w14:paraId="4E418F12">
            <w:pPr>
              <w:spacing w:line="360" w:lineRule="exact"/>
              <w:jc w:val="center"/>
              <w:rPr>
                <w:rFonts w:eastAsia="仿宋_GB2312"/>
                <w:b/>
                <w:kern w:val="0"/>
                <w:szCs w:val="21"/>
              </w:rPr>
            </w:pPr>
            <w:r>
              <w:rPr>
                <w:rFonts w:eastAsia="仿宋_GB2312"/>
                <w:b/>
                <w:kern w:val="0"/>
                <w:szCs w:val="21"/>
              </w:rPr>
              <w:t>单元/车间</w:t>
            </w:r>
          </w:p>
        </w:tc>
        <w:tc>
          <w:tcPr>
            <w:tcW w:w="1323" w:type="dxa"/>
            <w:noWrap w:val="0"/>
            <w:vAlign w:val="center"/>
          </w:tcPr>
          <w:p w14:paraId="047CC7F3">
            <w:pPr>
              <w:spacing w:line="360" w:lineRule="exact"/>
              <w:jc w:val="center"/>
              <w:rPr>
                <w:rFonts w:hint="eastAsia" w:eastAsia="仿宋_GB2312"/>
                <w:b/>
                <w:kern w:val="0"/>
                <w:szCs w:val="21"/>
              </w:rPr>
            </w:pPr>
            <w:r>
              <w:rPr>
                <w:rFonts w:hint="eastAsia" w:eastAsia="仿宋_GB2312"/>
                <w:b/>
                <w:kern w:val="0"/>
                <w:szCs w:val="21"/>
              </w:rPr>
              <w:t>岗位/工种</w:t>
            </w:r>
          </w:p>
        </w:tc>
        <w:tc>
          <w:tcPr>
            <w:tcW w:w="1666" w:type="dxa"/>
            <w:noWrap w:val="0"/>
            <w:vAlign w:val="center"/>
          </w:tcPr>
          <w:p w14:paraId="7E618CF3">
            <w:pPr>
              <w:spacing w:line="360" w:lineRule="exact"/>
              <w:jc w:val="center"/>
              <w:rPr>
                <w:rFonts w:eastAsia="仿宋_GB2312"/>
                <w:b/>
                <w:kern w:val="0"/>
                <w:szCs w:val="21"/>
              </w:rPr>
            </w:pPr>
            <w:r>
              <w:rPr>
                <w:rFonts w:hint="eastAsia" w:eastAsia="仿宋_GB2312"/>
                <w:b/>
                <w:kern w:val="0"/>
                <w:szCs w:val="21"/>
              </w:rPr>
              <w:t>检测点</w:t>
            </w:r>
          </w:p>
        </w:tc>
        <w:tc>
          <w:tcPr>
            <w:tcW w:w="2526" w:type="dxa"/>
            <w:noWrap w:val="0"/>
            <w:vAlign w:val="center"/>
          </w:tcPr>
          <w:p w14:paraId="42A6627D">
            <w:pPr>
              <w:spacing w:line="360" w:lineRule="exact"/>
              <w:jc w:val="center"/>
              <w:rPr>
                <w:rFonts w:eastAsia="仿宋_GB2312"/>
                <w:b/>
                <w:kern w:val="0"/>
                <w:szCs w:val="21"/>
              </w:rPr>
            </w:pPr>
            <w:r>
              <w:rPr>
                <w:rFonts w:eastAsia="仿宋_GB2312"/>
                <w:b/>
                <w:kern w:val="0"/>
                <w:szCs w:val="21"/>
              </w:rPr>
              <w:t>检测项目</w:t>
            </w:r>
          </w:p>
        </w:tc>
        <w:tc>
          <w:tcPr>
            <w:tcW w:w="1123" w:type="dxa"/>
            <w:noWrap w:val="0"/>
            <w:vAlign w:val="center"/>
          </w:tcPr>
          <w:p w14:paraId="254A0135">
            <w:pPr>
              <w:spacing w:line="360" w:lineRule="exact"/>
              <w:jc w:val="center"/>
              <w:rPr>
                <w:rFonts w:eastAsia="仿宋_GB2312"/>
                <w:b/>
                <w:bCs/>
                <w:szCs w:val="21"/>
              </w:rPr>
            </w:pPr>
            <w:r>
              <w:rPr>
                <w:rFonts w:eastAsia="仿宋_GB2312"/>
                <w:b/>
                <w:bCs/>
                <w:szCs w:val="21"/>
              </w:rPr>
              <w:t>采样频次</w:t>
            </w:r>
          </w:p>
          <w:p w14:paraId="4163AF33">
            <w:pPr>
              <w:spacing w:line="360" w:lineRule="exact"/>
              <w:jc w:val="center"/>
              <w:rPr>
                <w:rFonts w:hint="eastAsia" w:eastAsia="仿宋_GB2312"/>
                <w:b/>
                <w:bCs/>
                <w:szCs w:val="21"/>
              </w:rPr>
            </w:pPr>
            <w:r>
              <w:rPr>
                <w:rFonts w:eastAsia="仿宋_GB2312"/>
                <w:b/>
                <w:bCs/>
                <w:szCs w:val="21"/>
              </w:rPr>
              <w:t>（次/日）</w:t>
            </w:r>
          </w:p>
        </w:tc>
      </w:tr>
      <w:tr w14:paraId="5745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9" w:type="dxa"/>
            <w:noWrap w:val="0"/>
            <w:vAlign w:val="center"/>
          </w:tcPr>
          <w:p w14:paraId="4A340F19">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1</w:t>
            </w:r>
          </w:p>
        </w:tc>
        <w:tc>
          <w:tcPr>
            <w:tcW w:w="1185" w:type="dxa"/>
            <w:noWrap w:val="0"/>
            <w:vAlign w:val="center"/>
          </w:tcPr>
          <w:p w14:paraId="56B1861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323" w:type="dxa"/>
            <w:noWrap w:val="0"/>
            <w:vAlign w:val="center"/>
          </w:tcPr>
          <w:p w14:paraId="34C3ECDD">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拌料破碎</w:t>
            </w:r>
          </w:p>
        </w:tc>
        <w:tc>
          <w:tcPr>
            <w:tcW w:w="1666" w:type="dxa"/>
            <w:noWrap w:val="0"/>
            <w:vAlign w:val="center"/>
          </w:tcPr>
          <w:p w14:paraId="75FD9BEF">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w:t>
            </w:r>
          </w:p>
        </w:tc>
        <w:tc>
          <w:tcPr>
            <w:tcW w:w="2526" w:type="dxa"/>
            <w:noWrap w:val="0"/>
            <w:vAlign w:val="center"/>
          </w:tcPr>
          <w:p w14:paraId="2BCDC80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聚丙烯粉尘(总尘)</w:t>
            </w:r>
          </w:p>
        </w:tc>
        <w:tc>
          <w:tcPr>
            <w:tcW w:w="1123" w:type="dxa"/>
            <w:noWrap w:val="0"/>
            <w:vAlign w:val="center"/>
          </w:tcPr>
          <w:p w14:paraId="712557EC">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2</w:t>
            </w:r>
          </w:p>
        </w:tc>
      </w:tr>
      <w:tr w14:paraId="3945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9" w:type="dxa"/>
            <w:noWrap w:val="0"/>
            <w:vAlign w:val="center"/>
          </w:tcPr>
          <w:p w14:paraId="28D63F65">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1</w:t>
            </w:r>
          </w:p>
        </w:tc>
        <w:tc>
          <w:tcPr>
            <w:tcW w:w="1185" w:type="dxa"/>
            <w:noWrap w:val="0"/>
            <w:vAlign w:val="center"/>
          </w:tcPr>
          <w:p w14:paraId="17901F04">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323" w:type="dxa"/>
            <w:noWrap w:val="0"/>
            <w:vAlign w:val="center"/>
          </w:tcPr>
          <w:p w14:paraId="35AD21CC">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拌料破碎</w:t>
            </w:r>
          </w:p>
        </w:tc>
        <w:tc>
          <w:tcPr>
            <w:tcW w:w="1666" w:type="dxa"/>
            <w:noWrap w:val="0"/>
            <w:vAlign w:val="center"/>
          </w:tcPr>
          <w:p w14:paraId="7E96CC2A">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w:t>
            </w:r>
          </w:p>
        </w:tc>
        <w:tc>
          <w:tcPr>
            <w:tcW w:w="2526" w:type="dxa"/>
            <w:noWrap w:val="0"/>
            <w:vAlign w:val="center"/>
          </w:tcPr>
          <w:p w14:paraId="0DE63F3F">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噪声</w:t>
            </w:r>
          </w:p>
        </w:tc>
        <w:tc>
          <w:tcPr>
            <w:tcW w:w="1123" w:type="dxa"/>
            <w:noWrap w:val="0"/>
            <w:vAlign w:val="center"/>
          </w:tcPr>
          <w:p w14:paraId="2BC5775E">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1</w:t>
            </w:r>
          </w:p>
        </w:tc>
      </w:tr>
      <w:tr w14:paraId="195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9" w:type="dxa"/>
            <w:noWrap w:val="0"/>
            <w:vAlign w:val="center"/>
          </w:tcPr>
          <w:p w14:paraId="72B989C0">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2</w:t>
            </w:r>
          </w:p>
        </w:tc>
        <w:tc>
          <w:tcPr>
            <w:tcW w:w="1185" w:type="dxa"/>
            <w:noWrap w:val="0"/>
            <w:vAlign w:val="center"/>
          </w:tcPr>
          <w:p w14:paraId="5E6952BA">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323" w:type="dxa"/>
            <w:noWrap w:val="0"/>
            <w:vAlign w:val="center"/>
          </w:tcPr>
          <w:p w14:paraId="62267A23">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拌料破碎</w:t>
            </w:r>
          </w:p>
        </w:tc>
        <w:tc>
          <w:tcPr>
            <w:tcW w:w="1666" w:type="dxa"/>
            <w:noWrap w:val="0"/>
            <w:vAlign w:val="center"/>
          </w:tcPr>
          <w:p w14:paraId="3EBC1861">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破碎</w:t>
            </w:r>
          </w:p>
        </w:tc>
        <w:tc>
          <w:tcPr>
            <w:tcW w:w="2526" w:type="dxa"/>
            <w:noWrap w:val="0"/>
            <w:vAlign w:val="center"/>
          </w:tcPr>
          <w:p w14:paraId="1B9DF50B">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聚丙烯粉尘(总尘)</w:t>
            </w:r>
          </w:p>
        </w:tc>
        <w:tc>
          <w:tcPr>
            <w:tcW w:w="1123" w:type="dxa"/>
            <w:noWrap w:val="0"/>
            <w:vAlign w:val="center"/>
          </w:tcPr>
          <w:p w14:paraId="5460A791">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w:t>
            </w:r>
          </w:p>
        </w:tc>
      </w:tr>
      <w:tr w14:paraId="604E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9" w:type="dxa"/>
            <w:noWrap w:val="0"/>
            <w:vAlign w:val="center"/>
          </w:tcPr>
          <w:p w14:paraId="607B8EB3">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2</w:t>
            </w:r>
          </w:p>
        </w:tc>
        <w:tc>
          <w:tcPr>
            <w:tcW w:w="1185" w:type="dxa"/>
            <w:noWrap w:val="0"/>
            <w:vAlign w:val="center"/>
          </w:tcPr>
          <w:p w14:paraId="5138DCEB">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323" w:type="dxa"/>
            <w:noWrap w:val="0"/>
            <w:vAlign w:val="center"/>
          </w:tcPr>
          <w:p w14:paraId="71F6E16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拌料破碎</w:t>
            </w:r>
          </w:p>
        </w:tc>
        <w:tc>
          <w:tcPr>
            <w:tcW w:w="1666" w:type="dxa"/>
            <w:noWrap w:val="0"/>
            <w:vAlign w:val="center"/>
          </w:tcPr>
          <w:p w14:paraId="3F3F0339">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破碎</w:t>
            </w:r>
          </w:p>
        </w:tc>
        <w:tc>
          <w:tcPr>
            <w:tcW w:w="2526" w:type="dxa"/>
            <w:noWrap w:val="0"/>
            <w:vAlign w:val="center"/>
          </w:tcPr>
          <w:p w14:paraId="60D0C721">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噪声</w:t>
            </w:r>
          </w:p>
        </w:tc>
        <w:tc>
          <w:tcPr>
            <w:tcW w:w="1123" w:type="dxa"/>
            <w:noWrap w:val="0"/>
            <w:vAlign w:val="center"/>
          </w:tcPr>
          <w:p w14:paraId="64CC1E1B">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1</w:t>
            </w:r>
          </w:p>
        </w:tc>
      </w:tr>
      <w:tr w14:paraId="701B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9" w:type="dxa"/>
            <w:noWrap w:val="0"/>
            <w:vAlign w:val="center"/>
          </w:tcPr>
          <w:p w14:paraId="321B76C3">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w:t>
            </w:r>
          </w:p>
        </w:tc>
        <w:tc>
          <w:tcPr>
            <w:tcW w:w="1185" w:type="dxa"/>
            <w:noWrap w:val="0"/>
            <w:vAlign w:val="center"/>
          </w:tcPr>
          <w:p w14:paraId="0309CCC1">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323" w:type="dxa"/>
            <w:noWrap w:val="0"/>
            <w:vAlign w:val="center"/>
          </w:tcPr>
          <w:p w14:paraId="3343B13C">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w:t>
            </w:r>
          </w:p>
        </w:tc>
        <w:tc>
          <w:tcPr>
            <w:tcW w:w="1666" w:type="dxa"/>
            <w:noWrap w:val="0"/>
            <w:vAlign w:val="center"/>
          </w:tcPr>
          <w:p w14:paraId="3E6F0E5B">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注塑1</w:t>
            </w:r>
          </w:p>
        </w:tc>
        <w:tc>
          <w:tcPr>
            <w:tcW w:w="2526" w:type="dxa"/>
            <w:noWrap w:val="0"/>
            <w:vAlign w:val="center"/>
          </w:tcPr>
          <w:p w14:paraId="294A8F94">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高温</w:t>
            </w:r>
          </w:p>
        </w:tc>
        <w:tc>
          <w:tcPr>
            <w:tcW w:w="1123" w:type="dxa"/>
            <w:noWrap w:val="0"/>
            <w:vAlign w:val="center"/>
          </w:tcPr>
          <w:p w14:paraId="24D46FE3">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w:t>
            </w:r>
          </w:p>
        </w:tc>
      </w:tr>
      <w:tr w14:paraId="3FCB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9" w:type="dxa"/>
            <w:noWrap w:val="0"/>
            <w:vAlign w:val="center"/>
          </w:tcPr>
          <w:p w14:paraId="449E92F9">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4</w:t>
            </w:r>
          </w:p>
        </w:tc>
        <w:tc>
          <w:tcPr>
            <w:tcW w:w="1185" w:type="dxa"/>
            <w:noWrap w:val="0"/>
            <w:vAlign w:val="center"/>
          </w:tcPr>
          <w:p w14:paraId="3FF06A0A">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323" w:type="dxa"/>
            <w:noWrap w:val="0"/>
            <w:vAlign w:val="center"/>
          </w:tcPr>
          <w:p w14:paraId="7E436D45">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w:t>
            </w:r>
          </w:p>
        </w:tc>
        <w:tc>
          <w:tcPr>
            <w:tcW w:w="1666" w:type="dxa"/>
            <w:noWrap w:val="0"/>
            <w:vAlign w:val="center"/>
          </w:tcPr>
          <w:p w14:paraId="2A8B814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注塑2</w:t>
            </w:r>
          </w:p>
        </w:tc>
        <w:tc>
          <w:tcPr>
            <w:tcW w:w="2526" w:type="dxa"/>
            <w:noWrap w:val="0"/>
            <w:vAlign w:val="center"/>
          </w:tcPr>
          <w:p w14:paraId="5857712D">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高温</w:t>
            </w:r>
          </w:p>
        </w:tc>
        <w:tc>
          <w:tcPr>
            <w:tcW w:w="1123" w:type="dxa"/>
            <w:noWrap w:val="0"/>
            <w:vAlign w:val="center"/>
          </w:tcPr>
          <w:p w14:paraId="3174B80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w:t>
            </w:r>
          </w:p>
        </w:tc>
      </w:tr>
      <w:tr w14:paraId="4B75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9" w:type="dxa"/>
            <w:noWrap w:val="0"/>
            <w:vAlign w:val="center"/>
          </w:tcPr>
          <w:p w14:paraId="3781A378">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5</w:t>
            </w:r>
          </w:p>
        </w:tc>
        <w:tc>
          <w:tcPr>
            <w:tcW w:w="1185" w:type="dxa"/>
            <w:noWrap w:val="0"/>
            <w:vAlign w:val="center"/>
          </w:tcPr>
          <w:p w14:paraId="2F8342EF">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323" w:type="dxa"/>
            <w:noWrap w:val="0"/>
            <w:vAlign w:val="center"/>
          </w:tcPr>
          <w:p w14:paraId="5F22495F">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w:t>
            </w:r>
          </w:p>
        </w:tc>
        <w:tc>
          <w:tcPr>
            <w:tcW w:w="1666" w:type="dxa"/>
            <w:noWrap w:val="0"/>
            <w:vAlign w:val="center"/>
          </w:tcPr>
          <w:p w14:paraId="4306BE52">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注塑3</w:t>
            </w:r>
          </w:p>
        </w:tc>
        <w:tc>
          <w:tcPr>
            <w:tcW w:w="2526" w:type="dxa"/>
            <w:noWrap w:val="0"/>
            <w:vAlign w:val="center"/>
          </w:tcPr>
          <w:p w14:paraId="65C5C278">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高温</w:t>
            </w:r>
          </w:p>
        </w:tc>
        <w:tc>
          <w:tcPr>
            <w:tcW w:w="1123" w:type="dxa"/>
            <w:noWrap w:val="0"/>
            <w:vAlign w:val="center"/>
          </w:tcPr>
          <w:p w14:paraId="3676D007">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w:t>
            </w:r>
          </w:p>
        </w:tc>
      </w:tr>
    </w:tbl>
    <w:p w14:paraId="18637AA8">
      <w:pPr>
        <w:rPr>
          <w:rFonts w:hint="default" w:eastAsia="仿宋_GB2312"/>
          <w:sz w:val="28"/>
          <w:szCs w:val="28"/>
          <w:lang w:val="en-US" w:eastAsia="zh-CN"/>
        </w:rPr>
      </w:pPr>
      <w:r>
        <w:rPr>
          <w:rFonts w:hint="default" w:eastAsia="仿宋_GB2312"/>
          <w:sz w:val="28"/>
          <w:szCs w:val="28"/>
          <w:lang w:val="en-US" w:eastAsia="zh-CN"/>
        </w:rPr>
        <w:br w:type="page"/>
      </w:r>
    </w:p>
    <w:p w14:paraId="2B007C2E">
      <w:pPr>
        <w:pStyle w:val="2"/>
        <w:spacing w:line="490" w:lineRule="exact"/>
        <w:ind w:firstLine="0"/>
        <w:jc w:val="center"/>
        <w:outlineLvl w:val="0"/>
        <w:rPr>
          <w:rFonts w:hint="eastAsia" w:ascii="仿宋_GB2312" w:hAnsi="仿宋_GB2312" w:eastAsia="仿宋_GB2312" w:cs="仿宋_GB2312"/>
          <w:b/>
          <w:sz w:val="28"/>
          <w:szCs w:val="28"/>
        </w:rPr>
      </w:pPr>
      <w:bookmarkStart w:id="53" w:name="_Toc108078063"/>
      <w:bookmarkStart w:id="54" w:name="_Toc108098951"/>
      <w:bookmarkStart w:id="55" w:name="_Toc256000018"/>
      <w:r>
        <w:rPr>
          <w:rFonts w:ascii="Times New Roman" w:hAnsi="Times New Roman" w:eastAsia="仿宋_GB2312"/>
          <w:b/>
          <w:color w:val="000000"/>
          <w:sz w:val="28"/>
          <w:szCs w:val="28"/>
          <w:lang w:val="zh-CN"/>
        </w:rPr>
        <w:t>6</w:t>
      </w:r>
      <w:r>
        <w:rPr>
          <w:rFonts w:hint="eastAsia" w:ascii="Times New Roman" w:hAnsi="Times New Roman" w:eastAsia="仿宋_GB2312"/>
          <w:b/>
          <w:color w:val="000000"/>
          <w:sz w:val="28"/>
          <w:szCs w:val="28"/>
          <w:lang w:val="zh-CN"/>
        </w:rPr>
        <w:t>检测结果</w:t>
      </w:r>
      <w:bookmarkEnd w:id="53"/>
      <w:bookmarkEnd w:id="54"/>
      <w:bookmarkEnd w:id="55"/>
    </w:p>
    <w:p w14:paraId="0F63911F">
      <w:pPr>
        <w:pStyle w:val="2"/>
        <w:spacing w:line="490" w:lineRule="exact"/>
        <w:ind w:firstLine="0"/>
        <w:jc w:val="left"/>
        <w:outlineLvl w:val="1"/>
        <w:rPr>
          <w:rFonts w:ascii="Times New Roman" w:hAnsi="Times New Roman" w:eastAsia="仿宋_GB2312"/>
          <w:b/>
          <w:bCs/>
          <w:color w:val="000000"/>
          <w:sz w:val="28"/>
          <w:szCs w:val="28"/>
          <w:lang w:val="zh-CN"/>
        </w:rPr>
      </w:pPr>
      <w:bookmarkStart w:id="56" w:name="_Toc256000019"/>
      <w:bookmarkStart w:id="57" w:name="_Toc108098952"/>
      <w:r>
        <w:rPr>
          <w:rFonts w:ascii="Times New Roman" w:hAnsi="Times New Roman" w:eastAsia="仿宋_GB2312"/>
          <w:b/>
          <w:bCs/>
          <w:color w:val="000000"/>
          <w:sz w:val="28"/>
          <w:szCs w:val="28"/>
          <w:lang w:val="zh-CN"/>
        </w:rPr>
        <w:t>6.1粉尘及化学有害因素检测结果</w:t>
      </w:r>
      <w:bookmarkEnd w:id="56"/>
      <w:bookmarkEnd w:id="57"/>
    </w:p>
    <w:p w14:paraId="3A0C00C0">
      <w:pPr>
        <w:spacing w:line="490" w:lineRule="exact"/>
        <w:ind w:firstLine="560" w:firstLineChars="200"/>
        <w:jc w:val="left"/>
        <w:rPr>
          <w:rFonts w:eastAsia="仿宋_GB2312"/>
          <w:sz w:val="28"/>
          <w:szCs w:val="28"/>
        </w:rPr>
      </w:pPr>
      <w:r>
        <w:rPr>
          <w:rFonts w:eastAsia="仿宋_GB2312"/>
          <w:sz w:val="28"/>
          <w:szCs w:val="28"/>
        </w:rPr>
        <w:t>工作场所粉尘及化学有害因素检测结果</w:t>
      </w:r>
      <w:r>
        <w:rPr>
          <w:rFonts w:hint="eastAsia" w:eastAsia="仿宋_GB2312"/>
          <w:sz w:val="28"/>
          <w:szCs w:val="28"/>
        </w:rPr>
        <w:t>与评价</w:t>
      </w:r>
      <w:r>
        <w:rPr>
          <w:rFonts w:eastAsia="仿宋_GB2312"/>
          <w:sz w:val="28"/>
          <w:szCs w:val="28"/>
        </w:rPr>
        <w:t>见表6-1。</w:t>
      </w:r>
    </w:p>
    <w:p w14:paraId="7C77A4A2">
      <w:pPr>
        <w:spacing w:line="490" w:lineRule="exact"/>
        <w:ind w:firstLine="540"/>
        <w:jc w:val="left"/>
        <w:rPr>
          <w:rFonts w:hint="default" w:eastAsia="仿宋_GB2312"/>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14:paraId="6F46E8F7">
      <w:pPr>
        <w:spacing w:line="490" w:lineRule="exact"/>
        <w:jc w:val="center"/>
        <w:rPr>
          <w:rFonts w:eastAsia="仿宋_GB2312"/>
          <w:b/>
          <w:sz w:val="24"/>
        </w:rPr>
      </w:pPr>
      <w:r>
        <w:rPr>
          <w:rFonts w:eastAsia="仿宋_GB2312"/>
          <w:b/>
          <w:sz w:val="24"/>
        </w:rPr>
        <w:t>表6</w:t>
      </w:r>
      <w:r>
        <w:rPr>
          <w:rFonts w:hint="eastAsia" w:eastAsia="仿宋_GB2312"/>
          <w:b/>
          <w:sz w:val="24"/>
        </w:rPr>
        <w:t>-</w:t>
      </w:r>
      <w:r>
        <w:rPr>
          <w:rFonts w:hint="eastAsia" w:eastAsia="仿宋_GB2312"/>
          <w:b/>
          <w:sz w:val="24"/>
          <w:lang w:val="en-US" w:eastAsia="zh-CN"/>
        </w:rPr>
        <w:t>1</w:t>
      </w:r>
      <w:r>
        <w:rPr>
          <w:rFonts w:eastAsia="仿宋_GB2312"/>
          <w:b/>
          <w:sz w:val="24"/>
        </w:rPr>
        <w:t xml:space="preserve"> 粉尘及化学有害因素检测结果</w:t>
      </w:r>
      <w:r>
        <w:rPr>
          <w:rFonts w:eastAsia="仿宋_GB2312"/>
          <w:b/>
          <w:szCs w:val="21"/>
          <w:lang w:bidi="ar"/>
        </w:rPr>
        <w:t>（mg/m</w:t>
      </w:r>
      <w:r>
        <w:rPr>
          <w:rFonts w:eastAsia="仿宋_GB2312"/>
          <w:b/>
          <w:szCs w:val="21"/>
          <w:vertAlign w:val="superscript"/>
          <w:lang w:bidi="ar"/>
        </w:rPr>
        <w:t>3</w:t>
      </w:r>
      <w:r>
        <w:rPr>
          <w:rFonts w:eastAsia="仿宋_GB2312"/>
          <w:b/>
          <w:szCs w:val="21"/>
          <w:lang w:bidi="ar"/>
        </w:rPr>
        <w:t>）</w:t>
      </w:r>
    </w:p>
    <w:tbl>
      <w:tblPr>
        <w:tblStyle w:val="9"/>
        <w:tblW w:w="51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1120"/>
        <w:gridCol w:w="1097"/>
        <w:gridCol w:w="1058"/>
        <w:gridCol w:w="973"/>
        <w:gridCol w:w="1182"/>
        <w:gridCol w:w="689"/>
        <w:gridCol w:w="653"/>
        <w:gridCol w:w="704"/>
        <w:gridCol w:w="695"/>
        <w:gridCol w:w="701"/>
        <w:gridCol w:w="677"/>
        <w:gridCol w:w="708"/>
        <w:gridCol w:w="595"/>
        <w:gridCol w:w="727"/>
        <w:gridCol w:w="630"/>
        <w:gridCol w:w="777"/>
        <w:gridCol w:w="650"/>
      </w:tblGrid>
      <w:tr w14:paraId="5F36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655" w:type="dxa"/>
            <w:vMerge w:val="restart"/>
            <w:noWrap w:val="0"/>
            <w:vAlign w:val="center"/>
          </w:tcPr>
          <w:p w14:paraId="18145161">
            <w:pPr>
              <w:spacing w:line="360" w:lineRule="exact"/>
              <w:jc w:val="center"/>
              <w:rPr>
                <w:rFonts w:eastAsia="仿宋_GB2312"/>
                <w:szCs w:val="21"/>
              </w:rPr>
            </w:pPr>
            <w:r>
              <w:rPr>
                <w:rFonts w:eastAsia="仿宋_GB2312"/>
                <w:b/>
                <w:szCs w:val="21"/>
              </w:rPr>
              <w:t>检测点编号</w:t>
            </w:r>
          </w:p>
        </w:tc>
        <w:tc>
          <w:tcPr>
            <w:tcW w:w="1119" w:type="dxa"/>
            <w:vMerge w:val="restart"/>
            <w:noWrap w:val="0"/>
            <w:vAlign w:val="center"/>
          </w:tcPr>
          <w:p w14:paraId="78CD5DE2">
            <w:pPr>
              <w:spacing w:line="360" w:lineRule="exact"/>
              <w:jc w:val="center"/>
              <w:rPr>
                <w:rFonts w:eastAsia="仿宋_GB2312"/>
                <w:szCs w:val="21"/>
              </w:rPr>
            </w:pPr>
            <w:r>
              <w:rPr>
                <w:rFonts w:hint="eastAsia" w:eastAsia="仿宋_GB2312"/>
                <w:b/>
                <w:szCs w:val="21"/>
              </w:rPr>
              <w:t>单元/</w:t>
            </w:r>
            <w:r>
              <w:rPr>
                <w:rFonts w:eastAsia="仿宋_GB2312"/>
                <w:b/>
                <w:szCs w:val="21"/>
              </w:rPr>
              <w:t>车间</w:t>
            </w:r>
          </w:p>
        </w:tc>
        <w:tc>
          <w:tcPr>
            <w:tcW w:w="1096" w:type="dxa"/>
            <w:vMerge w:val="restart"/>
            <w:noWrap w:val="0"/>
            <w:vAlign w:val="center"/>
          </w:tcPr>
          <w:p w14:paraId="3887BEEA">
            <w:pPr>
              <w:spacing w:line="360" w:lineRule="exact"/>
              <w:jc w:val="center"/>
              <w:rPr>
                <w:rFonts w:eastAsia="仿宋_GB2312"/>
                <w:szCs w:val="21"/>
              </w:rPr>
            </w:pPr>
            <w:r>
              <w:rPr>
                <w:rFonts w:hint="eastAsia" w:eastAsia="仿宋_GB2312"/>
                <w:b/>
                <w:szCs w:val="21"/>
              </w:rPr>
              <w:t>岗位/工种</w:t>
            </w:r>
          </w:p>
        </w:tc>
        <w:tc>
          <w:tcPr>
            <w:tcW w:w="1057" w:type="dxa"/>
            <w:vMerge w:val="restart"/>
            <w:noWrap w:val="0"/>
            <w:vAlign w:val="center"/>
          </w:tcPr>
          <w:p w14:paraId="4CAA0570">
            <w:pPr>
              <w:spacing w:line="360" w:lineRule="exact"/>
              <w:jc w:val="center"/>
              <w:rPr>
                <w:rFonts w:eastAsia="仿宋_GB2312"/>
                <w:b/>
                <w:szCs w:val="21"/>
              </w:rPr>
            </w:pPr>
            <w:r>
              <w:rPr>
                <w:rFonts w:eastAsia="仿宋_GB2312"/>
                <w:b/>
                <w:szCs w:val="21"/>
              </w:rPr>
              <w:t>检测点</w:t>
            </w:r>
          </w:p>
        </w:tc>
        <w:tc>
          <w:tcPr>
            <w:tcW w:w="972" w:type="dxa"/>
            <w:vMerge w:val="restart"/>
            <w:noWrap w:val="0"/>
            <w:vAlign w:val="center"/>
          </w:tcPr>
          <w:p w14:paraId="5CBD4D9C">
            <w:pPr>
              <w:spacing w:line="360" w:lineRule="exact"/>
              <w:jc w:val="center"/>
              <w:rPr>
                <w:rFonts w:eastAsia="仿宋_GB2312"/>
                <w:szCs w:val="21"/>
              </w:rPr>
            </w:pPr>
            <w:r>
              <w:rPr>
                <w:rFonts w:eastAsia="仿宋_GB2312"/>
                <w:b/>
                <w:szCs w:val="21"/>
              </w:rPr>
              <w:t>接触时间</w:t>
            </w:r>
          </w:p>
        </w:tc>
        <w:tc>
          <w:tcPr>
            <w:tcW w:w="1181" w:type="dxa"/>
            <w:vMerge w:val="restart"/>
            <w:noWrap w:val="0"/>
            <w:vAlign w:val="center"/>
          </w:tcPr>
          <w:p w14:paraId="7DADBBAC">
            <w:pPr>
              <w:spacing w:line="360" w:lineRule="exact"/>
              <w:jc w:val="center"/>
              <w:rPr>
                <w:rFonts w:eastAsia="仿宋_GB2312"/>
                <w:szCs w:val="21"/>
              </w:rPr>
            </w:pPr>
            <w:r>
              <w:rPr>
                <w:rFonts w:eastAsia="仿宋_GB2312"/>
                <w:b/>
                <w:szCs w:val="21"/>
                <w:lang w:bidi="ar"/>
              </w:rPr>
              <w:t>检测项目</w:t>
            </w:r>
          </w:p>
        </w:tc>
        <w:tc>
          <w:tcPr>
            <w:tcW w:w="2739" w:type="dxa"/>
            <w:gridSpan w:val="4"/>
            <w:noWrap w:val="0"/>
            <w:vAlign w:val="center"/>
          </w:tcPr>
          <w:p w14:paraId="61A47B23">
            <w:pPr>
              <w:spacing w:line="360" w:lineRule="exact"/>
              <w:jc w:val="center"/>
              <w:rPr>
                <w:rFonts w:eastAsia="仿宋_GB2312"/>
                <w:b/>
                <w:szCs w:val="21"/>
                <w:lang w:bidi="ar"/>
              </w:rPr>
            </w:pPr>
            <w:r>
              <w:rPr>
                <w:rFonts w:eastAsia="仿宋_GB2312"/>
                <w:b/>
                <w:szCs w:val="21"/>
                <w:lang w:bidi="ar"/>
              </w:rPr>
              <w:t>检测结果</w:t>
            </w:r>
          </w:p>
        </w:tc>
        <w:tc>
          <w:tcPr>
            <w:tcW w:w="2681" w:type="dxa"/>
            <w:gridSpan w:val="4"/>
            <w:noWrap w:val="0"/>
            <w:vAlign w:val="center"/>
          </w:tcPr>
          <w:p w14:paraId="5B0153FA">
            <w:pPr>
              <w:spacing w:line="360" w:lineRule="exact"/>
              <w:jc w:val="center"/>
              <w:rPr>
                <w:rFonts w:eastAsia="仿宋_GB2312"/>
                <w:b/>
                <w:bCs/>
                <w:szCs w:val="21"/>
              </w:rPr>
            </w:pPr>
            <w:r>
              <w:rPr>
                <w:rFonts w:eastAsia="仿宋_GB2312"/>
                <w:b/>
                <w:szCs w:val="21"/>
                <w:lang w:bidi="ar"/>
              </w:rPr>
              <w:t>职业接触限值</w:t>
            </w:r>
          </w:p>
        </w:tc>
        <w:tc>
          <w:tcPr>
            <w:tcW w:w="1356" w:type="dxa"/>
            <w:gridSpan w:val="2"/>
            <w:noWrap w:val="0"/>
            <w:vAlign w:val="center"/>
          </w:tcPr>
          <w:p w14:paraId="546BC9E6">
            <w:pPr>
              <w:spacing w:line="360" w:lineRule="exact"/>
              <w:jc w:val="center"/>
              <w:rPr>
                <w:rFonts w:eastAsia="仿宋_GB2312"/>
                <w:b/>
                <w:spacing w:val="-2"/>
                <w:kern w:val="18"/>
                <w:szCs w:val="21"/>
              </w:rPr>
            </w:pPr>
            <w:r>
              <w:rPr>
                <w:rFonts w:eastAsia="仿宋_GB2312"/>
                <w:b/>
                <w:spacing w:val="-2"/>
                <w:kern w:val="18"/>
                <w:szCs w:val="21"/>
              </w:rPr>
              <w:t>折减因子</w:t>
            </w:r>
          </w:p>
        </w:tc>
        <w:tc>
          <w:tcPr>
            <w:tcW w:w="776" w:type="dxa"/>
            <w:noWrap w:val="0"/>
            <w:vAlign w:val="center"/>
          </w:tcPr>
          <w:p w14:paraId="41A172C3">
            <w:pPr>
              <w:spacing w:line="360" w:lineRule="exact"/>
              <w:jc w:val="center"/>
              <w:rPr>
                <w:rFonts w:eastAsia="仿宋_GB2312"/>
                <w:szCs w:val="21"/>
              </w:rPr>
            </w:pPr>
            <w:r>
              <w:rPr>
                <w:rFonts w:eastAsia="仿宋_GB2312"/>
                <w:b/>
                <w:spacing w:val="-2"/>
                <w:kern w:val="18"/>
                <w:szCs w:val="21"/>
              </w:rPr>
              <w:t>标化职业限值</w:t>
            </w:r>
          </w:p>
        </w:tc>
        <w:tc>
          <w:tcPr>
            <w:tcW w:w="650" w:type="dxa"/>
            <w:vMerge w:val="restart"/>
            <w:noWrap w:val="0"/>
            <w:vAlign w:val="center"/>
          </w:tcPr>
          <w:p w14:paraId="04286C34">
            <w:pPr>
              <w:spacing w:line="360" w:lineRule="exact"/>
              <w:jc w:val="center"/>
              <w:rPr>
                <w:rFonts w:eastAsia="仿宋_GB2312"/>
                <w:b/>
                <w:szCs w:val="21"/>
              </w:rPr>
            </w:pPr>
            <w:r>
              <w:rPr>
                <w:rFonts w:eastAsia="仿宋_GB2312"/>
                <w:b/>
                <w:szCs w:val="21"/>
              </w:rPr>
              <w:t>单项</w:t>
            </w:r>
          </w:p>
          <w:p w14:paraId="2BA9637E">
            <w:pPr>
              <w:spacing w:line="360" w:lineRule="exact"/>
              <w:jc w:val="center"/>
              <w:rPr>
                <w:rFonts w:eastAsia="仿宋_GB2312"/>
                <w:szCs w:val="21"/>
              </w:rPr>
            </w:pPr>
            <w:r>
              <w:rPr>
                <w:rFonts w:eastAsia="仿宋_GB2312"/>
                <w:b/>
                <w:szCs w:val="21"/>
              </w:rPr>
              <w:t>结论</w:t>
            </w:r>
          </w:p>
        </w:tc>
      </w:tr>
      <w:tr w14:paraId="22AD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655" w:type="dxa"/>
            <w:vMerge w:val="continue"/>
            <w:tcBorders>
              <w:bottom w:val="single" w:color="auto" w:sz="4" w:space="0"/>
            </w:tcBorders>
            <w:noWrap w:val="0"/>
            <w:vAlign w:val="center"/>
          </w:tcPr>
          <w:p w14:paraId="3B5FA0EC">
            <w:pPr>
              <w:spacing w:line="360" w:lineRule="exact"/>
              <w:jc w:val="center"/>
              <w:rPr>
                <w:rFonts w:eastAsia="仿宋_GB2312"/>
                <w:b/>
                <w:szCs w:val="21"/>
              </w:rPr>
            </w:pPr>
          </w:p>
        </w:tc>
        <w:tc>
          <w:tcPr>
            <w:tcW w:w="1119" w:type="dxa"/>
            <w:vMerge w:val="continue"/>
            <w:tcBorders>
              <w:bottom w:val="single" w:color="auto" w:sz="4" w:space="0"/>
            </w:tcBorders>
            <w:noWrap w:val="0"/>
            <w:vAlign w:val="center"/>
          </w:tcPr>
          <w:p w14:paraId="1D99B66C">
            <w:pPr>
              <w:spacing w:line="360" w:lineRule="exact"/>
              <w:jc w:val="center"/>
              <w:rPr>
                <w:rFonts w:eastAsia="仿宋_GB2312"/>
                <w:b/>
                <w:szCs w:val="21"/>
              </w:rPr>
            </w:pPr>
          </w:p>
        </w:tc>
        <w:tc>
          <w:tcPr>
            <w:tcW w:w="1096" w:type="dxa"/>
            <w:vMerge w:val="continue"/>
            <w:tcBorders>
              <w:bottom w:val="single" w:color="auto" w:sz="4" w:space="0"/>
            </w:tcBorders>
            <w:noWrap w:val="0"/>
            <w:vAlign w:val="center"/>
          </w:tcPr>
          <w:p w14:paraId="17380E78">
            <w:pPr>
              <w:spacing w:line="360" w:lineRule="exact"/>
              <w:jc w:val="center"/>
              <w:rPr>
                <w:rFonts w:eastAsia="仿宋_GB2312"/>
                <w:b/>
                <w:szCs w:val="21"/>
              </w:rPr>
            </w:pPr>
          </w:p>
        </w:tc>
        <w:tc>
          <w:tcPr>
            <w:tcW w:w="1057" w:type="dxa"/>
            <w:vMerge w:val="continue"/>
            <w:tcBorders>
              <w:bottom w:val="single" w:color="auto" w:sz="4" w:space="0"/>
            </w:tcBorders>
            <w:noWrap w:val="0"/>
            <w:vAlign w:val="center"/>
          </w:tcPr>
          <w:p w14:paraId="38435084">
            <w:pPr>
              <w:spacing w:line="360" w:lineRule="exact"/>
              <w:jc w:val="center"/>
              <w:rPr>
                <w:rFonts w:eastAsia="仿宋_GB2312"/>
                <w:b/>
                <w:szCs w:val="21"/>
              </w:rPr>
            </w:pPr>
          </w:p>
        </w:tc>
        <w:tc>
          <w:tcPr>
            <w:tcW w:w="972" w:type="dxa"/>
            <w:vMerge w:val="continue"/>
            <w:tcBorders>
              <w:bottom w:val="single" w:color="auto" w:sz="4" w:space="0"/>
            </w:tcBorders>
            <w:noWrap w:val="0"/>
            <w:vAlign w:val="center"/>
          </w:tcPr>
          <w:p w14:paraId="02F9C427">
            <w:pPr>
              <w:spacing w:line="360" w:lineRule="exact"/>
              <w:jc w:val="center"/>
              <w:rPr>
                <w:rFonts w:eastAsia="仿宋_GB2312"/>
                <w:b/>
                <w:szCs w:val="21"/>
              </w:rPr>
            </w:pPr>
          </w:p>
        </w:tc>
        <w:tc>
          <w:tcPr>
            <w:tcW w:w="1181" w:type="dxa"/>
            <w:vMerge w:val="continue"/>
            <w:tcBorders>
              <w:bottom w:val="single" w:color="auto" w:sz="4" w:space="0"/>
            </w:tcBorders>
            <w:noWrap w:val="0"/>
            <w:vAlign w:val="center"/>
          </w:tcPr>
          <w:p w14:paraId="5F63C33C">
            <w:pPr>
              <w:spacing w:line="360" w:lineRule="exact"/>
              <w:jc w:val="center"/>
              <w:rPr>
                <w:rFonts w:eastAsia="仿宋_GB2312"/>
                <w:b/>
                <w:szCs w:val="21"/>
              </w:rPr>
            </w:pPr>
          </w:p>
        </w:tc>
        <w:tc>
          <w:tcPr>
            <w:tcW w:w="688" w:type="dxa"/>
            <w:tcBorders>
              <w:bottom w:val="single" w:color="auto" w:sz="4" w:space="0"/>
            </w:tcBorders>
            <w:noWrap w:val="0"/>
            <w:vAlign w:val="center"/>
          </w:tcPr>
          <w:p w14:paraId="6F14BD7F">
            <w:pPr>
              <w:spacing w:line="360" w:lineRule="exact"/>
              <w:jc w:val="center"/>
              <w:rPr>
                <w:rFonts w:eastAsia="仿宋_GB2312"/>
                <w:b/>
                <w:szCs w:val="21"/>
              </w:rPr>
            </w:pPr>
            <w:r>
              <w:rPr>
                <w:rFonts w:eastAsia="仿宋_GB2312"/>
                <w:b/>
                <w:szCs w:val="21"/>
                <w:lang w:bidi="ar"/>
              </w:rPr>
              <w:t>C</w:t>
            </w:r>
            <w:r>
              <w:rPr>
                <w:rFonts w:eastAsia="仿宋_GB2312"/>
                <w:b/>
                <w:szCs w:val="21"/>
                <w:vertAlign w:val="subscript"/>
                <w:lang w:bidi="ar"/>
              </w:rPr>
              <w:t>TWA</w:t>
            </w:r>
          </w:p>
        </w:tc>
        <w:tc>
          <w:tcPr>
            <w:tcW w:w="652" w:type="dxa"/>
            <w:tcBorders>
              <w:bottom w:val="single" w:color="auto" w:sz="4" w:space="0"/>
            </w:tcBorders>
            <w:noWrap w:val="0"/>
            <w:vAlign w:val="center"/>
          </w:tcPr>
          <w:p w14:paraId="11D9EF71">
            <w:pPr>
              <w:spacing w:line="360" w:lineRule="exact"/>
              <w:jc w:val="center"/>
              <w:rPr>
                <w:rFonts w:eastAsia="仿宋_GB2312"/>
                <w:b/>
                <w:szCs w:val="21"/>
                <w:lang w:bidi="ar"/>
              </w:rPr>
            </w:pPr>
            <w:r>
              <w:rPr>
                <w:rFonts w:eastAsia="仿宋_GB2312"/>
                <w:b/>
                <w:szCs w:val="21"/>
                <w:lang w:bidi="ar"/>
              </w:rPr>
              <w:t>C</w:t>
            </w:r>
            <w:r>
              <w:rPr>
                <w:rFonts w:eastAsia="仿宋_GB2312"/>
                <w:b/>
                <w:szCs w:val="21"/>
                <w:vertAlign w:val="subscript"/>
                <w:lang w:bidi="ar"/>
              </w:rPr>
              <w:t>STE</w:t>
            </w:r>
          </w:p>
        </w:tc>
        <w:tc>
          <w:tcPr>
            <w:tcW w:w="704" w:type="dxa"/>
            <w:tcBorders>
              <w:bottom w:val="single" w:color="auto" w:sz="4" w:space="0"/>
            </w:tcBorders>
            <w:noWrap w:val="0"/>
            <w:vAlign w:val="center"/>
          </w:tcPr>
          <w:p w14:paraId="29C20B07">
            <w:pPr>
              <w:spacing w:line="360" w:lineRule="exact"/>
              <w:jc w:val="center"/>
              <w:rPr>
                <w:rFonts w:eastAsia="仿宋_GB2312"/>
                <w:b/>
                <w:szCs w:val="21"/>
              </w:rPr>
            </w:pPr>
            <w:r>
              <w:rPr>
                <w:rFonts w:eastAsia="仿宋_GB2312"/>
                <w:b/>
                <w:szCs w:val="21"/>
                <w:lang w:bidi="ar"/>
              </w:rPr>
              <w:t>C</w:t>
            </w:r>
            <w:r>
              <w:rPr>
                <w:rFonts w:eastAsia="仿宋_GB2312"/>
                <w:b/>
                <w:szCs w:val="21"/>
                <w:vertAlign w:val="subscript"/>
                <w:lang w:bidi="ar"/>
              </w:rPr>
              <w:t>PE</w:t>
            </w:r>
          </w:p>
        </w:tc>
        <w:tc>
          <w:tcPr>
            <w:tcW w:w="695" w:type="dxa"/>
            <w:tcBorders>
              <w:bottom w:val="single" w:color="auto" w:sz="4" w:space="0"/>
            </w:tcBorders>
            <w:noWrap w:val="0"/>
            <w:vAlign w:val="center"/>
          </w:tcPr>
          <w:p w14:paraId="3F021F7F">
            <w:pPr>
              <w:spacing w:line="360" w:lineRule="exact"/>
              <w:jc w:val="center"/>
              <w:rPr>
                <w:rFonts w:eastAsia="仿宋_GB2312"/>
                <w:b/>
                <w:szCs w:val="21"/>
              </w:rPr>
            </w:pPr>
            <w:r>
              <w:rPr>
                <w:rFonts w:eastAsia="仿宋_GB2312"/>
                <w:b/>
                <w:bCs/>
                <w:szCs w:val="21"/>
              </w:rPr>
              <w:t>C</w:t>
            </w:r>
            <w:r>
              <w:rPr>
                <w:rFonts w:eastAsia="仿宋_GB2312"/>
                <w:b/>
                <w:bCs/>
                <w:szCs w:val="21"/>
                <w:vertAlign w:val="subscript"/>
              </w:rPr>
              <w:t>ME</w:t>
            </w:r>
          </w:p>
        </w:tc>
        <w:tc>
          <w:tcPr>
            <w:tcW w:w="701" w:type="dxa"/>
            <w:tcBorders>
              <w:bottom w:val="single" w:color="auto" w:sz="4" w:space="0"/>
            </w:tcBorders>
            <w:noWrap w:val="0"/>
            <w:vAlign w:val="center"/>
          </w:tcPr>
          <w:p w14:paraId="7D462884">
            <w:pPr>
              <w:spacing w:line="360" w:lineRule="exact"/>
              <w:jc w:val="center"/>
              <w:rPr>
                <w:rFonts w:eastAsia="仿宋_GB2312"/>
                <w:b/>
                <w:szCs w:val="21"/>
                <w:lang w:bidi="ar"/>
              </w:rPr>
            </w:pPr>
            <w:r>
              <w:rPr>
                <w:rFonts w:eastAsia="仿宋_GB2312"/>
                <w:b/>
                <w:szCs w:val="21"/>
                <w:lang w:bidi="ar"/>
              </w:rPr>
              <w:t>PC-</w:t>
            </w:r>
          </w:p>
          <w:p w14:paraId="08D8B7CB">
            <w:pPr>
              <w:spacing w:line="360" w:lineRule="exact"/>
              <w:jc w:val="center"/>
              <w:rPr>
                <w:rFonts w:eastAsia="仿宋_GB2312"/>
                <w:b/>
                <w:szCs w:val="21"/>
              </w:rPr>
            </w:pPr>
            <w:r>
              <w:rPr>
                <w:rFonts w:eastAsia="仿宋_GB2312"/>
                <w:b/>
                <w:szCs w:val="21"/>
                <w:lang w:bidi="ar"/>
              </w:rPr>
              <w:t>TWA</w:t>
            </w:r>
          </w:p>
        </w:tc>
        <w:tc>
          <w:tcPr>
            <w:tcW w:w="677" w:type="dxa"/>
            <w:tcBorders>
              <w:bottom w:val="single" w:color="auto" w:sz="4" w:space="0"/>
            </w:tcBorders>
            <w:noWrap w:val="0"/>
            <w:vAlign w:val="center"/>
          </w:tcPr>
          <w:p w14:paraId="0F4D3150">
            <w:pPr>
              <w:spacing w:line="360" w:lineRule="exact"/>
              <w:jc w:val="center"/>
              <w:rPr>
                <w:rFonts w:eastAsia="仿宋_GB2312"/>
                <w:b/>
                <w:szCs w:val="21"/>
                <w:lang w:bidi="ar"/>
              </w:rPr>
            </w:pPr>
            <w:r>
              <w:rPr>
                <w:rFonts w:eastAsia="仿宋_GB2312"/>
                <w:b/>
                <w:szCs w:val="21"/>
                <w:lang w:bidi="ar"/>
              </w:rPr>
              <w:t>PC-</w:t>
            </w:r>
          </w:p>
          <w:p w14:paraId="725BA774">
            <w:pPr>
              <w:spacing w:line="360" w:lineRule="exact"/>
              <w:jc w:val="center"/>
              <w:rPr>
                <w:rFonts w:eastAsia="仿宋_GB2312"/>
                <w:b/>
                <w:szCs w:val="21"/>
                <w:lang w:bidi="ar"/>
              </w:rPr>
            </w:pPr>
            <w:r>
              <w:rPr>
                <w:rFonts w:eastAsia="仿宋_GB2312"/>
                <w:b/>
                <w:szCs w:val="21"/>
                <w:lang w:bidi="ar"/>
              </w:rPr>
              <w:t>STEL</w:t>
            </w:r>
          </w:p>
        </w:tc>
        <w:tc>
          <w:tcPr>
            <w:tcW w:w="708" w:type="dxa"/>
            <w:tcBorders>
              <w:bottom w:val="single" w:color="auto" w:sz="4" w:space="0"/>
            </w:tcBorders>
            <w:noWrap w:val="0"/>
            <w:vAlign w:val="center"/>
          </w:tcPr>
          <w:p w14:paraId="61EF17D4">
            <w:pPr>
              <w:spacing w:line="360" w:lineRule="exact"/>
              <w:jc w:val="center"/>
              <w:rPr>
                <w:rFonts w:eastAsia="仿宋_GB2312"/>
                <w:b/>
                <w:bCs/>
                <w:szCs w:val="21"/>
              </w:rPr>
            </w:pPr>
            <w:r>
              <w:rPr>
                <w:rFonts w:eastAsia="仿宋_GB2312"/>
                <w:b/>
                <w:bCs/>
                <w:szCs w:val="21"/>
              </w:rPr>
              <w:t>PE</w:t>
            </w:r>
          </w:p>
        </w:tc>
        <w:tc>
          <w:tcPr>
            <w:tcW w:w="595" w:type="dxa"/>
            <w:tcBorders>
              <w:bottom w:val="single" w:color="auto" w:sz="4" w:space="0"/>
            </w:tcBorders>
            <w:noWrap w:val="0"/>
            <w:vAlign w:val="center"/>
          </w:tcPr>
          <w:p w14:paraId="757441A6">
            <w:pPr>
              <w:spacing w:line="360" w:lineRule="exact"/>
              <w:jc w:val="center"/>
              <w:rPr>
                <w:rFonts w:eastAsia="仿宋_GB2312"/>
                <w:b/>
                <w:bCs/>
                <w:szCs w:val="21"/>
              </w:rPr>
            </w:pPr>
            <w:r>
              <w:rPr>
                <w:rFonts w:eastAsia="仿宋_GB2312"/>
                <w:b/>
                <w:bCs/>
                <w:szCs w:val="21"/>
              </w:rPr>
              <w:t>MAC</w:t>
            </w:r>
          </w:p>
        </w:tc>
        <w:tc>
          <w:tcPr>
            <w:tcW w:w="726" w:type="dxa"/>
            <w:tcBorders>
              <w:bottom w:val="single" w:color="auto" w:sz="4" w:space="0"/>
            </w:tcBorders>
            <w:noWrap w:val="0"/>
            <w:vAlign w:val="center"/>
          </w:tcPr>
          <w:p w14:paraId="2560655E">
            <w:pPr>
              <w:spacing w:line="360" w:lineRule="exact"/>
              <w:jc w:val="center"/>
              <w:rPr>
                <w:rFonts w:eastAsia="仿宋_GB2312"/>
                <w:b/>
                <w:szCs w:val="21"/>
              </w:rPr>
            </w:pPr>
            <w:r>
              <w:rPr>
                <w:rFonts w:eastAsia="仿宋_GB2312"/>
                <w:b/>
                <w:szCs w:val="21"/>
              </w:rPr>
              <w:t>RF</w:t>
            </w:r>
          </w:p>
          <w:p w14:paraId="247AFF97">
            <w:pPr>
              <w:spacing w:line="360" w:lineRule="exact"/>
              <w:jc w:val="center"/>
              <w:rPr>
                <w:rFonts w:eastAsia="仿宋_GB2312"/>
                <w:szCs w:val="21"/>
              </w:rPr>
            </w:pPr>
            <w:r>
              <w:rPr>
                <w:rFonts w:eastAsia="仿宋_GB2312"/>
                <w:b/>
                <w:szCs w:val="21"/>
              </w:rPr>
              <w:t>（周）</w:t>
            </w:r>
          </w:p>
        </w:tc>
        <w:tc>
          <w:tcPr>
            <w:tcW w:w="630" w:type="dxa"/>
            <w:tcBorders>
              <w:bottom w:val="single" w:color="auto" w:sz="4" w:space="0"/>
            </w:tcBorders>
            <w:noWrap w:val="0"/>
            <w:vAlign w:val="center"/>
          </w:tcPr>
          <w:p w14:paraId="5A3403DA">
            <w:pPr>
              <w:spacing w:line="360" w:lineRule="exact"/>
              <w:jc w:val="center"/>
              <w:rPr>
                <w:rFonts w:eastAsia="仿宋_GB2312"/>
                <w:b/>
                <w:szCs w:val="21"/>
              </w:rPr>
            </w:pPr>
            <w:r>
              <w:rPr>
                <w:rFonts w:eastAsia="仿宋_GB2312"/>
                <w:b/>
                <w:szCs w:val="21"/>
              </w:rPr>
              <w:t>RF</w:t>
            </w:r>
          </w:p>
          <w:p w14:paraId="17B52A65">
            <w:pPr>
              <w:spacing w:line="360" w:lineRule="exact"/>
              <w:jc w:val="center"/>
              <w:rPr>
                <w:rFonts w:eastAsia="仿宋_GB2312"/>
                <w:szCs w:val="21"/>
              </w:rPr>
            </w:pPr>
            <w:r>
              <w:rPr>
                <w:rFonts w:eastAsia="仿宋_GB2312"/>
                <w:b/>
                <w:szCs w:val="21"/>
              </w:rPr>
              <w:t>（日）</w:t>
            </w:r>
          </w:p>
        </w:tc>
        <w:tc>
          <w:tcPr>
            <w:tcW w:w="776" w:type="dxa"/>
            <w:tcBorders>
              <w:bottom w:val="single" w:color="auto" w:sz="4" w:space="0"/>
            </w:tcBorders>
            <w:noWrap w:val="0"/>
            <w:vAlign w:val="center"/>
          </w:tcPr>
          <w:p w14:paraId="53BC5A9E">
            <w:pPr>
              <w:spacing w:line="360" w:lineRule="exact"/>
              <w:jc w:val="center"/>
              <w:rPr>
                <w:rFonts w:eastAsia="仿宋_GB2312"/>
                <w:b/>
                <w:szCs w:val="21"/>
              </w:rPr>
            </w:pPr>
            <w:r>
              <w:rPr>
                <w:rFonts w:eastAsia="仿宋_GB2312"/>
                <w:b/>
                <w:szCs w:val="21"/>
              </w:rPr>
              <w:t>PC-</w:t>
            </w:r>
          </w:p>
          <w:p w14:paraId="505A21B7">
            <w:pPr>
              <w:spacing w:line="360" w:lineRule="exact"/>
              <w:jc w:val="center"/>
              <w:rPr>
                <w:rFonts w:eastAsia="仿宋_GB2312"/>
                <w:szCs w:val="21"/>
              </w:rPr>
            </w:pPr>
            <w:r>
              <w:rPr>
                <w:rFonts w:eastAsia="仿宋_GB2312"/>
                <w:b/>
                <w:szCs w:val="21"/>
              </w:rPr>
              <w:t>TWAa</w:t>
            </w:r>
          </w:p>
        </w:tc>
        <w:tc>
          <w:tcPr>
            <w:tcW w:w="650" w:type="dxa"/>
            <w:vMerge w:val="continue"/>
            <w:tcBorders>
              <w:bottom w:val="single" w:color="auto" w:sz="4" w:space="0"/>
            </w:tcBorders>
            <w:noWrap w:val="0"/>
            <w:vAlign w:val="center"/>
          </w:tcPr>
          <w:p w14:paraId="2E668632">
            <w:pPr>
              <w:spacing w:line="360" w:lineRule="exact"/>
              <w:jc w:val="center"/>
              <w:rPr>
                <w:rFonts w:eastAsia="仿宋_GB2312"/>
                <w:szCs w:val="21"/>
              </w:rPr>
            </w:pPr>
          </w:p>
        </w:tc>
      </w:tr>
      <w:tr w14:paraId="4F57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655" w:type="dxa"/>
            <w:noWrap w:val="0"/>
            <w:vAlign w:val="center"/>
          </w:tcPr>
          <w:p w14:paraId="139405CE">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1</w:t>
            </w:r>
          </w:p>
        </w:tc>
        <w:tc>
          <w:tcPr>
            <w:tcW w:w="1119" w:type="dxa"/>
            <w:noWrap w:val="0"/>
            <w:vAlign w:val="center"/>
          </w:tcPr>
          <w:p w14:paraId="5D2E12C3">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生产车间</w:t>
            </w:r>
          </w:p>
        </w:tc>
        <w:tc>
          <w:tcPr>
            <w:tcW w:w="1096" w:type="dxa"/>
            <w:noWrap w:val="0"/>
            <w:vAlign w:val="center"/>
          </w:tcPr>
          <w:p w14:paraId="303A44C8">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拌料破碎</w:t>
            </w:r>
          </w:p>
        </w:tc>
        <w:tc>
          <w:tcPr>
            <w:tcW w:w="1057" w:type="dxa"/>
            <w:noWrap w:val="0"/>
            <w:vAlign w:val="center"/>
          </w:tcPr>
          <w:p w14:paraId="0F3D98C7">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拌料</w:t>
            </w:r>
          </w:p>
        </w:tc>
        <w:tc>
          <w:tcPr>
            <w:tcW w:w="972" w:type="dxa"/>
            <w:noWrap w:val="0"/>
            <w:vAlign w:val="center"/>
          </w:tcPr>
          <w:p w14:paraId="101A9B1B">
            <w:pPr>
              <w:spacing w:line="360" w:lineRule="exact"/>
              <w:jc w:val="center"/>
              <w:rPr>
                <w:rFonts w:hint="eastAsia" w:ascii="仿宋_GB2312" w:hAnsi="仿宋_GB2312" w:eastAsia="仿宋_GB2312" w:cs="仿宋_GB2312"/>
                <w:b w:val="0"/>
                <w:bCs/>
                <w:kern w:val="0"/>
                <w:szCs w:val="21"/>
                <w:lang w:val="en-US" w:eastAsia="zh-CN"/>
              </w:rPr>
            </w:pPr>
            <w:r>
              <w:rPr>
                <w:rFonts w:hint="eastAsia" w:ascii="仿宋_GB2312" w:hAnsi="仿宋_GB2312" w:eastAsia="仿宋_GB2312" w:cs="仿宋_GB2312"/>
                <w:b w:val="0"/>
                <w:bCs/>
                <w:kern w:val="0"/>
                <w:szCs w:val="21"/>
                <w:lang w:val="en-US" w:eastAsia="zh-CN"/>
              </w:rPr>
              <w:t>1h/d,6d/w</w:t>
            </w:r>
          </w:p>
        </w:tc>
        <w:tc>
          <w:tcPr>
            <w:tcW w:w="1181" w:type="dxa"/>
            <w:noWrap w:val="0"/>
            <w:vAlign w:val="center"/>
          </w:tcPr>
          <w:p w14:paraId="3FCD0A3B">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聚丙烯粉尘(总尘)</w:t>
            </w:r>
          </w:p>
        </w:tc>
        <w:tc>
          <w:tcPr>
            <w:tcW w:w="688" w:type="dxa"/>
            <w:noWrap w:val="0"/>
            <w:vAlign w:val="center"/>
          </w:tcPr>
          <w:p w14:paraId="16D568BF">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&lt;0.33</w:t>
            </w:r>
          </w:p>
        </w:tc>
        <w:tc>
          <w:tcPr>
            <w:tcW w:w="652" w:type="dxa"/>
            <w:noWrap w:val="0"/>
            <w:vAlign w:val="center"/>
          </w:tcPr>
          <w:p w14:paraId="7B4D2F30">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04" w:type="dxa"/>
            <w:noWrap w:val="0"/>
            <w:vAlign w:val="center"/>
          </w:tcPr>
          <w:p w14:paraId="46340541">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0.77</w:t>
            </w:r>
          </w:p>
        </w:tc>
        <w:tc>
          <w:tcPr>
            <w:tcW w:w="695" w:type="dxa"/>
            <w:noWrap w:val="0"/>
            <w:vAlign w:val="center"/>
          </w:tcPr>
          <w:p w14:paraId="1F46F417">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w:t>
            </w:r>
          </w:p>
        </w:tc>
        <w:tc>
          <w:tcPr>
            <w:tcW w:w="701" w:type="dxa"/>
            <w:noWrap w:val="0"/>
            <w:vAlign w:val="center"/>
          </w:tcPr>
          <w:p w14:paraId="63833BC9">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5</w:t>
            </w:r>
          </w:p>
        </w:tc>
        <w:tc>
          <w:tcPr>
            <w:tcW w:w="677" w:type="dxa"/>
            <w:noWrap w:val="0"/>
            <w:vAlign w:val="center"/>
          </w:tcPr>
          <w:p w14:paraId="45A85151">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08" w:type="dxa"/>
            <w:noWrap w:val="0"/>
            <w:vAlign w:val="center"/>
          </w:tcPr>
          <w:p w14:paraId="2541A676">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15</w:t>
            </w:r>
          </w:p>
        </w:tc>
        <w:tc>
          <w:tcPr>
            <w:tcW w:w="595" w:type="dxa"/>
            <w:noWrap w:val="0"/>
            <w:vAlign w:val="center"/>
          </w:tcPr>
          <w:p w14:paraId="3FFC28D7">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26" w:type="dxa"/>
            <w:noWrap w:val="0"/>
            <w:vAlign w:val="center"/>
          </w:tcPr>
          <w:p w14:paraId="7F03CA90">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630" w:type="dxa"/>
            <w:noWrap w:val="0"/>
            <w:vAlign w:val="center"/>
          </w:tcPr>
          <w:p w14:paraId="331F4ADA">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76" w:type="dxa"/>
            <w:noWrap w:val="0"/>
            <w:vAlign w:val="center"/>
          </w:tcPr>
          <w:p w14:paraId="7DFC26A8">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650" w:type="dxa"/>
            <w:noWrap w:val="0"/>
            <w:vAlign w:val="center"/>
          </w:tcPr>
          <w:p w14:paraId="56F7F79D">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符合</w:t>
            </w:r>
          </w:p>
        </w:tc>
      </w:tr>
      <w:tr w14:paraId="0A04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655" w:type="dxa"/>
            <w:noWrap w:val="0"/>
            <w:vAlign w:val="center"/>
          </w:tcPr>
          <w:p w14:paraId="4ECBB488">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2</w:t>
            </w:r>
          </w:p>
        </w:tc>
        <w:tc>
          <w:tcPr>
            <w:tcW w:w="1119" w:type="dxa"/>
            <w:noWrap w:val="0"/>
            <w:vAlign w:val="center"/>
          </w:tcPr>
          <w:p w14:paraId="2ADC1DE7">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生产车间</w:t>
            </w:r>
          </w:p>
        </w:tc>
        <w:tc>
          <w:tcPr>
            <w:tcW w:w="1096" w:type="dxa"/>
            <w:noWrap w:val="0"/>
            <w:vAlign w:val="center"/>
          </w:tcPr>
          <w:p w14:paraId="718DC8D1">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拌料破碎</w:t>
            </w:r>
          </w:p>
        </w:tc>
        <w:tc>
          <w:tcPr>
            <w:tcW w:w="1057" w:type="dxa"/>
            <w:noWrap w:val="0"/>
            <w:vAlign w:val="center"/>
          </w:tcPr>
          <w:p w14:paraId="39703397">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破碎</w:t>
            </w:r>
          </w:p>
        </w:tc>
        <w:tc>
          <w:tcPr>
            <w:tcW w:w="972" w:type="dxa"/>
            <w:noWrap w:val="0"/>
            <w:vAlign w:val="center"/>
          </w:tcPr>
          <w:p w14:paraId="5B70F468">
            <w:pPr>
              <w:spacing w:line="360" w:lineRule="exact"/>
              <w:jc w:val="center"/>
              <w:rPr>
                <w:rFonts w:hint="eastAsia" w:ascii="仿宋_GB2312" w:hAnsi="仿宋_GB2312" w:eastAsia="仿宋_GB2312" w:cs="仿宋_GB2312"/>
                <w:b w:val="0"/>
                <w:bCs/>
                <w:kern w:val="0"/>
                <w:szCs w:val="21"/>
                <w:lang w:val="en-US" w:eastAsia="zh-CN"/>
              </w:rPr>
            </w:pPr>
            <w:r>
              <w:rPr>
                <w:rFonts w:hint="eastAsia" w:ascii="仿宋_GB2312" w:hAnsi="仿宋_GB2312" w:eastAsia="仿宋_GB2312" w:cs="仿宋_GB2312"/>
                <w:b w:val="0"/>
                <w:bCs/>
                <w:kern w:val="0"/>
                <w:szCs w:val="21"/>
                <w:lang w:val="en-US" w:eastAsia="zh-CN"/>
              </w:rPr>
              <w:t>3h/d,6d/w</w:t>
            </w:r>
          </w:p>
        </w:tc>
        <w:tc>
          <w:tcPr>
            <w:tcW w:w="1181" w:type="dxa"/>
            <w:noWrap w:val="0"/>
            <w:vAlign w:val="center"/>
          </w:tcPr>
          <w:p w14:paraId="5C1B73C4">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聚丙烯粉尘(总尘)</w:t>
            </w:r>
          </w:p>
        </w:tc>
        <w:tc>
          <w:tcPr>
            <w:tcW w:w="688" w:type="dxa"/>
            <w:noWrap w:val="0"/>
            <w:vAlign w:val="center"/>
          </w:tcPr>
          <w:p w14:paraId="125F7EC4">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&lt;0.33</w:t>
            </w:r>
          </w:p>
        </w:tc>
        <w:tc>
          <w:tcPr>
            <w:tcW w:w="652" w:type="dxa"/>
            <w:noWrap w:val="0"/>
            <w:vAlign w:val="center"/>
          </w:tcPr>
          <w:p w14:paraId="341F4E9E">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04" w:type="dxa"/>
            <w:noWrap w:val="0"/>
            <w:vAlign w:val="center"/>
          </w:tcPr>
          <w:p w14:paraId="39626C2D">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0.70</w:t>
            </w:r>
          </w:p>
        </w:tc>
        <w:tc>
          <w:tcPr>
            <w:tcW w:w="695" w:type="dxa"/>
            <w:noWrap w:val="0"/>
            <w:vAlign w:val="center"/>
          </w:tcPr>
          <w:p w14:paraId="570D7597">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w:t>
            </w:r>
          </w:p>
        </w:tc>
        <w:tc>
          <w:tcPr>
            <w:tcW w:w="701" w:type="dxa"/>
            <w:noWrap w:val="0"/>
            <w:vAlign w:val="center"/>
          </w:tcPr>
          <w:p w14:paraId="50F95511">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5</w:t>
            </w:r>
          </w:p>
        </w:tc>
        <w:tc>
          <w:tcPr>
            <w:tcW w:w="677" w:type="dxa"/>
            <w:noWrap w:val="0"/>
            <w:vAlign w:val="center"/>
          </w:tcPr>
          <w:p w14:paraId="7155CCF3">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08" w:type="dxa"/>
            <w:noWrap w:val="0"/>
            <w:vAlign w:val="center"/>
          </w:tcPr>
          <w:p w14:paraId="722E578C">
            <w:pPr>
              <w:spacing w:line="360" w:lineRule="exact"/>
              <w:jc w:val="center"/>
              <w:rPr>
                <w:rFonts w:hint="eastAsia" w:ascii="仿宋_GB2312" w:hAnsi="仿宋_GB2312" w:eastAsia="仿宋_GB2312" w:cs="仿宋_GB2312"/>
                <w:b w:val="0"/>
                <w:bCs/>
                <w:color w:val="000000"/>
                <w:kern w:val="0"/>
                <w:szCs w:val="21"/>
                <w:lang w:val="en-US" w:eastAsia="zh-CN"/>
              </w:rPr>
            </w:pPr>
            <w:r>
              <w:rPr>
                <w:rFonts w:hint="eastAsia" w:ascii="仿宋_GB2312" w:hAnsi="仿宋_GB2312" w:eastAsia="仿宋_GB2312" w:cs="仿宋_GB2312"/>
                <w:b w:val="0"/>
                <w:bCs/>
                <w:color w:val="000000"/>
                <w:kern w:val="0"/>
                <w:szCs w:val="21"/>
                <w:lang w:val="en-US" w:eastAsia="zh-CN"/>
              </w:rPr>
              <w:t>15</w:t>
            </w:r>
          </w:p>
        </w:tc>
        <w:tc>
          <w:tcPr>
            <w:tcW w:w="595" w:type="dxa"/>
            <w:noWrap w:val="0"/>
            <w:vAlign w:val="center"/>
          </w:tcPr>
          <w:p w14:paraId="3DAF55FA">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26" w:type="dxa"/>
            <w:noWrap w:val="0"/>
            <w:vAlign w:val="center"/>
          </w:tcPr>
          <w:p w14:paraId="6FB170A1">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630" w:type="dxa"/>
            <w:noWrap w:val="0"/>
            <w:vAlign w:val="center"/>
          </w:tcPr>
          <w:p w14:paraId="10970762">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776" w:type="dxa"/>
            <w:noWrap w:val="0"/>
            <w:vAlign w:val="center"/>
          </w:tcPr>
          <w:p w14:paraId="0C9B8B24">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w:t>
            </w:r>
          </w:p>
        </w:tc>
        <w:tc>
          <w:tcPr>
            <w:tcW w:w="650" w:type="dxa"/>
            <w:noWrap w:val="0"/>
            <w:vAlign w:val="center"/>
          </w:tcPr>
          <w:p w14:paraId="0B7BC60E">
            <w:pPr>
              <w:spacing w:line="360" w:lineRule="exact"/>
              <w:jc w:val="center"/>
              <w:rPr>
                <w:rFonts w:hint="eastAsia" w:ascii="仿宋_GB2312" w:hAnsi="仿宋_GB2312" w:eastAsia="仿宋_GB2312" w:cs="仿宋_GB2312"/>
                <w:b w:val="0"/>
                <w:bCs/>
                <w:color w:val="000000"/>
                <w:szCs w:val="21"/>
                <w:lang w:val="en-US" w:eastAsia="zh-CN"/>
              </w:rPr>
            </w:pPr>
            <w:r>
              <w:rPr>
                <w:rFonts w:hint="eastAsia" w:ascii="仿宋_GB2312" w:hAnsi="仿宋_GB2312" w:eastAsia="仿宋_GB2312" w:cs="仿宋_GB2312"/>
                <w:b w:val="0"/>
                <w:bCs/>
                <w:color w:val="000000"/>
                <w:szCs w:val="21"/>
                <w:lang w:val="en-US" w:eastAsia="zh-CN"/>
              </w:rPr>
              <w:t>符合</w:t>
            </w:r>
          </w:p>
        </w:tc>
      </w:tr>
    </w:tbl>
    <w:p w14:paraId="26833CD3">
      <w:pPr>
        <w:rPr>
          <w:rFonts w:hint="default" w:ascii="仿宋_GB2312" w:hAnsi="仿宋_GB2312" w:eastAsia="仿宋_GB2312" w:cs="仿宋_GB2312"/>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0780174F">
      <w:pPr>
        <w:pStyle w:val="2"/>
        <w:spacing w:line="490" w:lineRule="exact"/>
        <w:ind w:firstLine="0"/>
        <w:jc w:val="left"/>
        <w:outlineLvl w:val="1"/>
        <w:rPr>
          <w:rFonts w:ascii="Times New Roman" w:hAnsi="Times New Roman" w:eastAsia="仿宋_GB2312"/>
          <w:b/>
          <w:bCs/>
          <w:color w:val="000000"/>
          <w:sz w:val="28"/>
          <w:szCs w:val="28"/>
          <w:lang w:val="zh-CN"/>
        </w:rPr>
      </w:pPr>
      <w:bookmarkStart w:id="58" w:name="_Toc256000020"/>
      <w:bookmarkStart w:id="59" w:name="_Toc108098953"/>
      <w:r>
        <w:rPr>
          <w:rFonts w:ascii="Times New Roman" w:hAnsi="Times New Roman" w:eastAsia="仿宋_GB2312"/>
          <w:b/>
          <w:bCs/>
          <w:color w:val="000000"/>
          <w:sz w:val="28"/>
          <w:szCs w:val="28"/>
          <w:lang w:val="zh-CN"/>
        </w:rPr>
        <w:t>6.2物理因素检测结果</w:t>
      </w:r>
      <w:bookmarkEnd w:id="58"/>
      <w:bookmarkEnd w:id="59"/>
      <w:r>
        <w:rPr>
          <w:rFonts w:ascii="Times New Roman" w:hAnsi="Times New Roman" w:eastAsia="仿宋_GB2312"/>
          <w:b/>
          <w:bCs/>
          <w:color w:val="000000"/>
          <w:sz w:val="28"/>
          <w:szCs w:val="28"/>
          <w:lang w:val="zh-CN"/>
        </w:rPr>
        <w:t xml:space="preserve"> </w:t>
      </w:r>
    </w:p>
    <w:p w14:paraId="030AE2C3">
      <w:pPr>
        <w:spacing w:line="490" w:lineRule="exact"/>
        <w:ind w:firstLine="560" w:firstLineChars="200"/>
        <w:jc w:val="left"/>
        <w:rPr>
          <w:rFonts w:eastAsia="仿宋_GB2312"/>
          <w:sz w:val="28"/>
          <w:szCs w:val="28"/>
        </w:rPr>
      </w:pPr>
      <w:r>
        <w:rPr>
          <w:rFonts w:eastAsia="仿宋_GB2312"/>
          <w:sz w:val="28"/>
          <w:szCs w:val="28"/>
        </w:rPr>
        <w:t>工作场所</w:t>
      </w:r>
      <w:r>
        <w:rPr>
          <w:rFonts w:hint="eastAsia" w:eastAsia="仿宋_GB2312"/>
          <w:sz w:val="28"/>
          <w:szCs w:val="28"/>
        </w:rPr>
        <w:t>定点</w:t>
      </w:r>
      <w:r>
        <w:rPr>
          <w:rFonts w:eastAsia="仿宋_GB2312"/>
          <w:sz w:val="28"/>
          <w:szCs w:val="28"/>
        </w:rPr>
        <w:t>噪声检测结果</w:t>
      </w:r>
      <w:r>
        <w:rPr>
          <w:rFonts w:hint="eastAsia" w:eastAsia="仿宋_GB2312"/>
          <w:sz w:val="28"/>
          <w:szCs w:val="28"/>
        </w:rPr>
        <w:t>与评价</w:t>
      </w:r>
      <w:r>
        <w:rPr>
          <w:rFonts w:eastAsia="仿宋_GB2312"/>
          <w:sz w:val="28"/>
          <w:szCs w:val="28"/>
        </w:rPr>
        <w:t>见表6-2。</w:t>
      </w:r>
    </w:p>
    <w:p w14:paraId="1F26E2D5">
      <w:pPr>
        <w:spacing w:line="490" w:lineRule="exact"/>
        <w:jc w:val="center"/>
        <w:rPr>
          <w:rFonts w:eastAsia="仿宋_GB2312"/>
          <w:b/>
          <w:bCs/>
          <w:sz w:val="24"/>
          <w:szCs w:val="24"/>
        </w:rPr>
      </w:pPr>
      <w:r>
        <w:rPr>
          <w:rFonts w:eastAsia="仿宋_GB2312"/>
          <w:b/>
          <w:sz w:val="24"/>
        </w:rPr>
        <w:t xml:space="preserve">表6-2 </w:t>
      </w:r>
      <w:r>
        <w:rPr>
          <w:rFonts w:eastAsia="仿宋_GB2312"/>
          <w:b/>
          <w:bCs/>
          <w:sz w:val="24"/>
          <w:szCs w:val="24"/>
        </w:rPr>
        <w:t>工作场所</w:t>
      </w:r>
      <w:r>
        <w:rPr>
          <w:rFonts w:hint="eastAsia" w:eastAsia="仿宋_GB2312"/>
          <w:b/>
          <w:bCs/>
          <w:sz w:val="24"/>
          <w:szCs w:val="24"/>
        </w:rPr>
        <w:t>定点</w:t>
      </w:r>
      <w:r>
        <w:rPr>
          <w:rFonts w:eastAsia="仿宋_GB2312"/>
          <w:b/>
          <w:bCs/>
          <w:sz w:val="24"/>
          <w:szCs w:val="24"/>
        </w:rPr>
        <w:t>噪声检测结果</w:t>
      </w:r>
      <w:r>
        <w:rPr>
          <w:rFonts w:hint="eastAsia" w:eastAsia="仿宋_GB2312"/>
          <w:b/>
          <w:bCs/>
          <w:sz w:val="24"/>
          <w:szCs w:val="24"/>
        </w:rPr>
        <w:t>与评价</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4"/>
        <w:gridCol w:w="576"/>
        <w:gridCol w:w="684"/>
        <w:gridCol w:w="1021"/>
        <w:gridCol w:w="659"/>
        <w:gridCol w:w="840"/>
        <w:gridCol w:w="855"/>
        <w:gridCol w:w="734"/>
        <w:gridCol w:w="976"/>
        <w:gridCol w:w="682"/>
        <w:gridCol w:w="671"/>
      </w:tblGrid>
      <w:tr w14:paraId="6F00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tblHeader/>
          <w:jc w:val="center"/>
        </w:trPr>
        <w:tc>
          <w:tcPr>
            <w:tcW w:w="664" w:type="dxa"/>
            <w:noWrap w:val="0"/>
            <w:vAlign w:val="center"/>
          </w:tcPr>
          <w:p w14:paraId="6C83363C">
            <w:pPr>
              <w:spacing w:line="360" w:lineRule="exact"/>
              <w:jc w:val="center"/>
              <w:rPr>
                <w:rFonts w:eastAsia="仿宋_GB2312"/>
                <w:b/>
                <w:bCs/>
                <w:szCs w:val="21"/>
              </w:rPr>
            </w:pPr>
            <w:r>
              <w:rPr>
                <w:rFonts w:eastAsia="仿宋_GB2312"/>
                <w:b/>
                <w:bCs/>
                <w:szCs w:val="21"/>
              </w:rPr>
              <w:t>检测点编号</w:t>
            </w:r>
          </w:p>
        </w:tc>
        <w:tc>
          <w:tcPr>
            <w:tcW w:w="576" w:type="dxa"/>
            <w:noWrap w:val="0"/>
            <w:vAlign w:val="center"/>
          </w:tcPr>
          <w:p w14:paraId="06D23DEC">
            <w:pPr>
              <w:spacing w:line="360" w:lineRule="exact"/>
              <w:jc w:val="center"/>
              <w:rPr>
                <w:rFonts w:eastAsia="仿宋_GB2312"/>
                <w:b/>
                <w:bCs/>
                <w:szCs w:val="21"/>
              </w:rPr>
            </w:pPr>
            <w:r>
              <w:rPr>
                <w:rFonts w:hint="eastAsia" w:eastAsia="仿宋_GB2312"/>
                <w:b/>
                <w:szCs w:val="21"/>
              </w:rPr>
              <w:t>单元/车间</w:t>
            </w:r>
          </w:p>
        </w:tc>
        <w:tc>
          <w:tcPr>
            <w:tcW w:w="684" w:type="dxa"/>
            <w:noWrap w:val="0"/>
            <w:vAlign w:val="center"/>
          </w:tcPr>
          <w:p w14:paraId="2C15DB8B">
            <w:pPr>
              <w:spacing w:line="360" w:lineRule="exact"/>
              <w:jc w:val="center"/>
              <w:rPr>
                <w:rFonts w:eastAsia="仿宋_GB2312"/>
                <w:b/>
                <w:bCs/>
                <w:szCs w:val="21"/>
              </w:rPr>
            </w:pPr>
            <w:r>
              <w:rPr>
                <w:rFonts w:hint="eastAsia" w:eastAsia="仿宋_GB2312"/>
                <w:b/>
                <w:bCs/>
                <w:szCs w:val="21"/>
              </w:rPr>
              <w:t>岗位/工种</w:t>
            </w:r>
          </w:p>
        </w:tc>
        <w:tc>
          <w:tcPr>
            <w:tcW w:w="1021" w:type="dxa"/>
            <w:noWrap w:val="0"/>
            <w:vAlign w:val="center"/>
          </w:tcPr>
          <w:p w14:paraId="2144AC47">
            <w:pPr>
              <w:spacing w:line="360" w:lineRule="exact"/>
              <w:jc w:val="center"/>
              <w:rPr>
                <w:rFonts w:eastAsia="仿宋_GB2312"/>
                <w:b/>
                <w:bCs/>
                <w:szCs w:val="21"/>
              </w:rPr>
            </w:pPr>
            <w:r>
              <w:rPr>
                <w:rFonts w:eastAsia="仿宋_GB2312"/>
                <w:b/>
                <w:szCs w:val="21"/>
              </w:rPr>
              <w:t>检测点</w:t>
            </w:r>
          </w:p>
        </w:tc>
        <w:tc>
          <w:tcPr>
            <w:tcW w:w="659" w:type="dxa"/>
            <w:noWrap w:val="0"/>
            <w:vAlign w:val="center"/>
          </w:tcPr>
          <w:p w14:paraId="7D942574">
            <w:pPr>
              <w:spacing w:line="360" w:lineRule="exact"/>
              <w:jc w:val="center"/>
              <w:rPr>
                <w:rFonts w:eastAsia="仿宋_GB2312"/>
                <w:b/>
                <w:bCs/>
                <w:szCs w:val="21"/>
              </w:rPr>
            </w:pPr>
            <w:r>
              <w:rPr>
                <w:rFonts w:eastAsia="仿宋_GB2312"/>
                <w:b/>
                <w:szCs w:val="21"/>
              </w:rPr>
              <w:t>接触时间</w:t>
            </w:r>
          </w:p>
        </w:tc>
        <w:tc>
          <w:tcPr>
            <w:tcW w:w="840" w:type="dxa"/>
            <w:noWrap w:val="0"/>
            <w:vAlign w:val="center"/>
          </w:tcPr>
          <w:p w14:paraId="5B62182B">
            <w:pPr>
              <w:spacing w:line="360" w:lineRule="exact"/>
              <w:jc w:val="center"/>
              <w:rPr>
                <w:rFonts w:eastAsia="仿宋_GB2312"/>
                <w:b/>
                <w:bCs/>
                <w:szCs w:val="21"/>
              </w:rPr>
            </w:pPr>
            <w:r>
              <w:rPr>
                <w:rFonts w:eastAsia="仿宋_GB2312"/>
                <w:b/>
                <w:bCs/>
                <w:szCs w:val="21"/>
              </w:rPr>
              <w:t>噪声性质</w:t>
            </w:r>
          </w:p>
        </w:tc>
        <w:tc>
          <w:tcPr>
            <w:tcW w:w="855" w:type="dxa"/>
            <w:noWrap w:val="0"/>
            <w:vAlign w:val="center"/>
          </w:tcPr>
          <w:p w14:paraId="70BADE75">
            <w:pPr>
              <w:spacing w:line="360" w:lineRule="exact"/>
              <w:jc w:val="center"/>
              <w:rPr>
                <w:rFonts w:eastAsia="仿宋_GB2312"/>
                <w:b/>
                <w:bCs/>
                <w:szCs w:val="21"/>
              </w:rPr>
            </w:pPr>
            <w:r>
              <w:rPr>
                <w:rFonts w:eastAsia="仿宋_GB2312"/>
                <w:b/>
                <w:bCs/>
                <w:szCs w:val="21"/>
              </w:rPr>
              <w:t>检测结果dB(A)</w:t>
            </w:r>
          </w:p>
        </w:tc>
        <w:tc>
          <w:tcPr>
            <w:tcW w:w="734" w:type="dxa"/>
            <w:noWrap w:val="0"/>
            <w:vAlign w:val="center"/>
          </w:tcPr>
          <w:p w14:paraId="2CA55636">
            <w:pPr>
              <w:spacing w:line="360" w:lineRule="exact"/>
              <w:jc w:val="center"/>
              <w:rPr>
                <w:rFonts w:eastAsia="仿宋_GB2312"/>
                <w:b/>
                <w:bCs/>
                <w:szCs w:val="21"/>
              </w:rPr>
            </w:pPr>
            <w:r>
              <w:rPr>
                <w:rFonts w:eastAsia="仿宋_GB2312"/>
                <w:b/>
                <w:bCs/>
                <w:szCs w:val="21"/>
              </w:rPr>
              <w:t>8h等效声级dB(A)</w:t>
            </w:r>
          </w:p>
        </w:tc>
        <w:tc>
          <w:tcPr>
            <w:tcW w:w="976" w:type="dxa"/>
            <w:noWrap w:val="0"/>
            <w:vAlign w:val="center"/>
          </w:tcPr>
          <w:p w14:paraId="59F6A13B">
            <w:pPr>
              <w:spacing w:line="360" w:lineRule="exact"/>
              <w:jc w:val="center"/>
              <w:rPr>
                <w:rFonts w:eastAsia="仿宋_GB2312"/>
                <w:b/>
                <w:bCs/>
                <w:szCs w:val="21"/>
              </w:rPr>
            </w:pPr>
            <w:r>
              <w:rPr>
                <w:rFonts w:eastAsia="仿宋_GB2312"/>
                <w:b/>
                <w:bCs/>
                <w:szCs w:val="21"/>
              </w:rPr>
              <w:t>40h等效声级dB(A)</w:t>
            </w:r>
          </w:p>
        </w:tc>
        <w:tc>
          <w:tcPr>
            <w:tcW w:w="682" w:type="dxa"/>
            <w:noWrap w:val="0"/>
            <w:vAlign w:val="center"/>
          </w:tcPr>
          <w:p w14:paraId="16C5C79A">
            <w:pPr>
              <w:spacing w:line="360" w:lineRule="exact"/>
              <w:jc w:val="center"/>
              <w:rPr>
                <w:rFonts w:eastAsia="仿宋_GB2312"/>
                <w:b/>
                <w:bCs/>
                <w:szCs w:val="21"/>
              </w:rPr>
            </w:pPr>
            <w:r>
              <w:rPr>
                <w:rFonts w:eastAsia="仿宋_GB2312"/>
                <w:b/>
                <w:bCs/>
                <w:szCs w:val="21"/>
              </w:rPr>
              <w:t>接触限值dB(A)</w:t>
            </w:r>
          </w:p>
        </w:tc>
        <w:tc>
          <w:tcPr>
            <w:tcW w:w="671" w:type="dxa"/>
            <w:noWrap w:val="0"/>
            <w:vAlign w:val="center"/>
          </w:tcPr>
          <w:p w14:paraId="088D3D8C">
            <w:pPr>
              <w:spacing w:line="360" w:lineRule="exact"/>
              <w:jc w:val="center"/>
              <w:rPr>
                <w:rFonts w:eastAsia="仿宋_GB2312"/>
                <w:b/>
                <w:bCs/>
                <w:szCs w:val="21"/>
              </w:rPr>
            </w:pPr>
            <w:r>
              <w:rPr>
                <w:rFonts w:eastAsia="仿宋_GB2312"/>
                <w:b/>
                <w:bCs/>
                <w:szCs w:val="21"/>
              </w:rPr>
              <w:t>单项结论</w:t>
            </w:r>
          </w:p>
        </w:tc>
      </w:tr>
      <w:tr w14:paraId="6EB1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64" w:type="dxa"/>
            <w:noWrap w:val="0"/>
            <w:vAlign w:val="center"/>
          </w:tcPr>
          <w:p w14:paraId="4960C08E">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1</w:t>
            </w:r>
            <w:r>
              <w:rPr>
                <w:rFonts w:hint="eastAsia" w:ascii="仿宋_GB2312" w:hAnsi="仿宋_GB2312" w:eastAsia="仿宋_GB2312" w:cs="仿宋_GB2312"/>
                <w:bCs/>
                <w:kern w:val="0"/>
                <w:szCs w:val="21"/>
                <w:lang w:val="en-US" w:eastAsia="zh-CN"/>
              </w:rPr>
              <w:br w:type="textWrapping"/>
            </w:r>
            <w:r>
              <w:rPr>
                <w:rFonts w:hint="eastAsia" w:ascii="仿宋_GB2312" w:hAnsi="仿宋_GB2312" w:eastAsia="仿宋_GB2312" w:cs="仿宋_GB2312"/>
                <w:bCs/>
                <w:kern w:val="0"/>
                <w:szCs w:val="21"/>
                <w:lang w:val="en-US" w:eastAsia="zh-CN"/>
              </w:rPr>
              <w:t>2</w:t>
            </w:r>
          </w:p>
        </w:tc>
        <w:tc>
          <w:tcPr>
            <w:tcW w:w="576" w:type="dxa"/>
            <w:noWrap w:val="0"/>
            <w:vAlign w:val="center"/>
          </w:tcPr>
          <w:p w14:paraId="10B8A80C">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684" w:type="dxa"/>
            <w:noWrap w:val="0"/>
            <w:vAlign w:val="center"/>
          </w:tcPr>
          <w:p w14:paraId="2DE9F769">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拌料破碎</w:t>
            </w:r>
          </w:p>
        </w:tc>
        <w:tc>
          <w:tcPr>
            <w:tcW w:w="1021" w:type="dxa"/>
            <w:noWrap w:val="0"/>
            <w:vAlign w:val="center"/>
          </w:tcPr>
          <w:p w14:paraId="37E9F2FA">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拌料</w:t>
            </w:r>
            <w:r>
              <w:rPr>
                <w:rFonts w:hint="eastAsia" w:ascii="仿宋_GB2312" w:hAnsi="仿宋_GB2312" w:eastAsia="仿宋_GB2312" w:cs="仿宋_GB2312"/>
                <w:bCs/>
                <w:kern w:val="0"/>
                <w:szCs w:val="21"/>
                <w:lang w:val="en-US" w:eastAsia="zh-CN"/>
              </w:rPr>
              <w:br w:type="textWrapping"/>
            </w:r>
            <w:r>
              <w:rPr>
                <w:rFonts w:hint="eastAsia" w:ascii="仿宋_GB2312" w:hAnsi="仿宋_GB2312" w:eastAsia="仿宋_GB2312" w:cs="仿宋_GB2312"/>
                <w:bCs/>
                <w:kern w:val="0"/>
                <w:szCs w:val="21"/>
                <w:lang w:val="en-US" w:eastAsia="zh-CN"/>
              </w:rPr>
              <w:t>破碎</w:t>
            </w:r>
          </w:p>
        </w:tc>
        <w:tc>
          <w:tcPr>
            <w:tcW w:w="659" w:type="dxa"/>
            <w:noWrap w:val="0"/>
            <w:vAlign w:val="center"/>
          </w:tcPr>
          <w:p w14:paraId="58F4213F">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1h/d,6d/w</w:t>
            </w:r>
            <w:r>
              <w:rPr>
                <w:rFonts w:hint="eastAsia" w:ascii="仿宋_GB2312" w:hAnsi="仿宋_GB2312" w:eastAsia="仿宋_GB2312" w:cs="仿宋_GB2312"/>
                <w:bCs/>
                <w:kern w:val="0"/>
                <w:szCs w:val="21"/>
                <w:lang w:val="en-US" w:eastAsia="zh-CN"/>
              </w:rPr>
              <w:br w:type="textWrapping"/>
            </w:r>
            <w:r>
              <w:rPr>
                <w:rFonts w:hint="eastAsia" w:ascii="仿宋_GB2312" w:hAnsi="仿宋_GB2312" w:eastAsia="仿宋_GB2312" w:cs="仿宋_GB2312"/>
                <w:bCs/>
                <w:kern w:val="0"/>
                <w:szCs w:val="21"/>
                <w:lang w:val="en-US" w:eastAsia="zh-CN"/>
              </w:rPr>
              <w:t>3h/d,6d/w</w:t>
            </w:r>
          </w:p>
        </w:tc>
        <w:tc>
          <w:tcPr>
            <w:tcW w:w="840" w:type="dxa"/>
            <w:noWrap w:val="0"/>
            <w:vAlign w:val="center"/>
          </w:tcPr>
          <w:p w14:paraId="1BA5CDEA">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非稳态</w:t>
            </w:r>
            <w:r>
              <w:rPr>
                <w:rFonts w:hint="eastAsia" w:ascii="仿宋_GB2312" w:hAnsi="仿宋_GB2312" w:eastAsia="仿宋_GB2312" w:cs="仿宋_GB2312"/>
                <w:bCs/>
                <w:kern w:val="0"/>
                <w:szCs w:val="21"/>
                <w:lang w:val="en-US" w:eastAsia="zh-CN"/>
              </w:rPr>
              <w:br w:type="textWrapping"/>
            </w:r>
            <w:r>
              <w:rPr>
                <w:rFonts w:hint="eastAsia" w:ascii="仿宋_GB2312" w:hAnsi="仿宋_GB2312" w:eastAsia="仿宋_GB2312" w:cs="仿宋_GB2312"/>
                <w:bCs/>
                <w:kern w:val="0"/>
                <w:szCs w:val="21"/>
                <w:lang w:val="en-US" w:eastAsia="zh-CN"/>
              </w:rPr>
              <w:t>非稳态</w:t>
            </w:r>
          </w:p>
        </w:tc>
        <w:tc>
          <w:tcPr>
            <w:tcW w:w="855" w:type="dxa"/>
            <w:noWrap w:val="0"/>
            <w:vAlign w:val="center"/>
          </w:tcPr>
          <w:p w14:paraId="65FAFCE2">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80.8</w:t>
            </w:r>
            <w:r>
              <w:rPr>
                <w:rFonts w:hint="eastAsia" w:ascii="仿宋_GB2312" w:hAnsi="仿宋_GB2312" w:eastAsia="仿宋_GB2312" w:cs="仿宋_GB2312"/>
                <w:bCs/>
                <w:kern w:val="0"/>
                <w:szCs w:val="21"/>
                <w:lang w:val="en-US" w:eastAsia="zh-CN"/>
              </w:rPr>
              <w:br w:type="textWrapping"/>
            </w:r>
            <w:r>
              <w:rPr>
                <w:rFonts w:hint="eastAsia" w:ascii="仿宋_GB2312" w:hAnsi="仿宋_GB2312" w:eastAsia="仿宋_GB2312" w:cs="仿宋_GB2312"/>
                <w:bCs/>
                <w:kern w:val="0"/>
                <w:szCs w:val="21"/>
                <w:lang w:val="en-US" w:eastAsia="zh-CN"/>
              </w:rPr>
              <w:t>91.6</w:t>
            </w:r>
          </w:p>
        </w:tc>
        <w:tc>
          <w:tcPr>
            <w:tcW w:w="734" w:type="dxa"/>
            <w:noWrap w:val="0"/>
            <w:vAlign w:val="center"/>
          </w:tcPr>
          <w:p w14:paraId="7A5E97BB">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w:t>
            </w:r>
            <w:bookmarkStart w:id="82" w:name="_GoBack"/>
            <w:bookmarkEnd w:id="82"/>
          </w:p>
        </w:tc>
        <w:tc>
          <w:tcPr>
            <w:tcW w:w="976" w:type="dxa"/>
            <w:noWrap w:val="0"/>
            <w:vAlign w:val="center"/>
          </w:tcPr>
          <w:p w14:paraId="5B82A29D">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88.3</w:t>
            </w:r>
          </w:p>
        </w:tc>
        <w:tc>
          <w:tcPr>
            <w:tcW w:w="682" w:type="dxa"/>
            <w:noWrap w:val="0"/>
            <w:vAlign w:val="center"/>
          </w:tcPr>
          <w:p w14:paraId="2D284F1D">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85</w:t>
            </w:r>
          </w:p>
        </w:tc>
        <w:tc>
          <w:tcPr>
            <w:tcW w:w="671" w:type="dxa"/>
            <w:noWrap w:val="0"/>
            <w:vAlign w:val="center"/>
          </w:tcPr>
          <w:p w14:paraId="06B7BD23">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不符合</w:t>
            </w:r>
          </w:p>
        </w:tc>
      </w:tr>
    </w:tbl>
    <w:p w14:paraId="13978835">
      <w:pPr>
        <w:spacing w:line="490" w:lineRule="exact"/>
        <w:ind w:firstLine="560" w:firstLineChars="200"/>
        <w:jc w:val="left"/>
        <w:rPr>
          <w:rFonts w:eastAsia="仿宋_GB2312"/>
          <w:sz w:val="28"/>
          <w:szCs w:val="28"/>
        </w:rPr>
      </w:pPr>
      <w:r>
        <w:rPr>
          <w:rFonts w:eastAsia="仿宋_GB2312"/>
          <w:sz w:val="28"/>
          <w:szCs w:val="28"/>
        </w:rPr>
        <w:t>工作场所高温检测结果与评价见表6-3。</w:t>
      </w:r>
    </w:p>
    <w:p w14:paraId="1EFA61FD">
      <w:pPr>
        <w:spacing w:line="490" w:lineRule="exact"/>
        <w:jc w:val="center"/>
        <w:rPr>
          <w:rFonts w:eastAsia="仿宋_GB2312"/>
          <w:b/>
          <w:sz w:val="24"/>
        </w:rPr>
      </w:pPr>
      <w:r>
        <w:rPr>
          <w:rFonts w:eastAsia="仿宋_GB2312"/>
          <w:b/>
          <w:sz w:val="24"/>
        </w:rPr>
        <w:t>表6-3 工作场所高温检测结果</w:t>
      </w:r>
      <w:r>
        <w:rPr>
          <w:rFonts w:eastAsia="仿宋_GB2312"/>
          <w:b/>
          <w:bCs/>
          <w:sz w:val="24"/>
        </w:rPr>
        <w:t>与评价</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2"/>
        <w:gridCol w:w="1014"/>
        <w:gridCol w:w="1099"/>
        <w:gridCol w:w="1099"/>
        <w:gridCol w:w="942"/>
        <w:gridCol w:w="1246"/>
        <w:gridCol w:w="1266"/>
        <w:gridCol w:w="928"/>
      </w:tblGrid>
      <w:tr w14:paraId="4FAB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723" w:type="dxa"/>
            <w:noWrap w:val="0"/>
            <w:vAlign w:val="center"/>
          </w:tcPr>
          <w:p w14:paraId="4F11F543">
            <w:pPr>
              <w:spacing w:line="360" w:lineRule="exact"/>
              <w:jc w:val="center"/>
              <w:rPr>
                <w:rFonts w:eastAsia="仿宋_GB2312"/>
                <w:b/>
                <w:szCs w:val="21"/>
              </w:rPr>
            </w:pPr>
            <w:r>
              <w:rPr>
                <w:rFonts w:eastAsia="仿宋_GB2312"/>
                <w:b/>
                <w:szCs w:val="21"/>
              </w:rPr>
              <w:t>检测点编号</w:t>
            </w:r>
          </w:p>
        </w:tc>
        <w:tc>
          <w:tcPr>
            <w:tcW w:w="1015" w:type="dxa"/>
            <w:noWrap w:val="0"/>
            <w:vAlign w:val="center"/>
          </w:tcPr>
          <w:p w14:paraId="7A062132">
            <w:pPr>
              <w:spacing w:line="360" w:lineRule="exact"/>
              <w:jc w:val="center"/>
              <w:rPr>
                <w:rFonts w:eastAsia="仿宋_GB2312"/>
                <w:b/>
                <w:szCs w:val="21"/>
              </w:rPr>
            </w:pPr>
            <w:r>
              <w:rPr>
                <w:rFonts w:eastAsia="仿宋_GB2312"/>
                <w:b/>
                <w:szCs w:val="21"/>
              </w:rPr>
              <w:t>单元/车间</w:t>
            </w:r>
          </w:p>
        </w:tc>
        <w:tc>
          <w:tcPr>
            <w:tcW w:w="1100" w:type="dxa"/>
            <w:noWrap w:val="0"/>
            <w:vAlign w:val="center"/>
          </w:tcPr>
          <w:p w14:paraId="35B99F07">
            <w:pPr>
              <w:spacing w:line="360" w:lineRule="exact"/>
              <w:jc w:val="center"/>
              <w:rPr>
                <w:rFonts w:eastAsia="仿宋_GB2312"/>
                <w:b/>
                <w:szCs w:val="21"/>
              </w:rPr>
            </w:pPr>
            <w:r>
              <w:rPr>
                <w:rFonts w:eastAsia="仿宋_GB2312"/>
                <w:b/>
                <w:szCs w:val="21"/>
              </w:rPr>
              <w:t>检测点</w:t>
            </w:r>
          </w:p>
        </w:tc>
        <w:tc>
          <w:tcPr>
            <w:tcW w:w="1100" w:type="dxa"/>
            <w:noWrap w:val="0"/>
            <w:vAlign w:val="center"/>
          </w:tcPr>
          <w:p w14:paraId="28A5F793">
            <w:pPr>
              <w:spacing w:line="360" w:lineRule="exact"/>
              <w:jc w:val="center"/>
              <w:rPr>
                <w:rFonts w:eastAsia="仿宋_GB2312"/>
                <w:b/>
                <w:szCs w:val="21"/>
              </w:rPr>
            </w:pPr>
            <w:r>
              <w:rPr>
                <w:rFonts w:eastAsia="仿宋_GB2312"/>
                <w:b/>
                <w:szCs w:val="21"/>
              </w:rPr>
              <w:t>体力劳动强度级别</w:t>
            </w:r>
          </w:p>
        </w:tc>
        <w:tc>
          <w:tcPr>
            <w:tcW w:w="943" w:type="dxa"/>
            <w:noWrap w:val="0"/>
            <w:vAlign w:val="center"/>
          </w:tcPr>
          <w:p w14:paraId="26B0F5CF">
            <w:pPr>
              <w:spacing w:line="360" w:lineRule="exact"/>
              <w:jc w:val="center"/>
              <w:rPr>
                <w:rFonts w:eastAsia="仿宋_GB2312"/>
                <w:b/>
                <w:szCs w:val="21"/>
              </w:rPr>
            </w:pPr>
            <w:r>
              <w:rPr>
                <w:rFonts w:eastAsia="仿宋_GB2312"/>
                <w:b/>
                <w:szCs w:val="21"/>
              </w:rPr>
              <w:t>接触时间率（%）</w:t>
            </w:r>
          </w:p>
        </w:tc>
        <w:tc>
          <w:tcPr>
            <w:tcW w:w="1248" w:type="dxa"/>
            <w:noWrap w:val="0"/>
            <w:vAlign w:val="center"/>
          </w:tcPr>
          <w:p w14:paraId="3F3CC6D1">
            <w:pPr>
              <w:spacing w:line="360" w:lineRule="exact"/>
              <w:jc w:val="center"/>
              <w:rPr>
                <w:rFonts w:eastAsia="仿宋_GB2312"/>
                <w:b/>
                <w:szCs w:val="21"/>
              </w:rPr>
            </w:pPr>
            <w:r>
              <w:rPr>
                <w:rFonts w:eastAsia="仿宋_GB2312"/>
                <w:b/>
                <w:szCs w:val="21"/>
              </w:rPr>
              <w:t>WBGT指数</w:t>
            </w:r>
          </w:p>
          <w:p w14:paraId="17499640">
            <w:pPr>
              <w:spacing w:line="360" w:lineRule="exact"/>
              <w:jc w:val="center"/>
              <w:rPr>
                <w:rFonts w:eastAsia="仿宋_GB2312"/>
                <w:b/>
                <w:szCs w:val="21"/>
              </w:rPr>
            </w:pPr>
            <w:r>
              <w:rPr>
                <w:rFonts w:eastAsia="仿宋_GB2312"/>
                <w:b/>
                <w:szCs w:val="21"/>
              </w:rPr>
              <w:t>（</w:t>
            </w:r>
            <w:r>
              <w:rPr>
                <w:rFonts w:eastAsia="仿宋_GB2312"/>
                <w:b/>
                <w:szCs w:val="21"/>
                <w:vertAlign w:val="superscript"/>
              </w:rPr>
              <w:t>o</w:t>
            </w:r>
            <w:r>
              <w:rPr>
                <w:rFonts w:eastAsia="仿宋_GB2312"/>
                <w:b/>
                <w:szCs w:val="21"/>
              </w:rPr>
              <w:t>C）</w:t>
            </w:r>
          </w:p>
        </w:tc>
        <w:tc>
          <w:tcPr>
            <w:tcW w:w="1268" w:type="dxa"/>
            <w:noWrap w:val="0"/>
            <w:vAlign w:val="center"/>
          </w:tcPr>
          <w:p w14:paraId="521BB6CC">
            <w:pPr>
              <w:spacing w:line="360" w:lineRule="exact"/>
              <w:jc w:val="center"/>
              <w:rPr>
                <w:rFonts w:eastAsia="仿宋_GB2312"/>
                <w:b/>
                <w:szCs w:val="21"/>
              </w:rPr>
            </w:pPr>
            <w:r>
              <w:rPr>
                <w:rFonts w:eastAsia="仿宋_GB2312"/>
                <w:b/>
                <w:szCs w:val="21"/>
              </w:rPr>
              <w:t>WBGT限值</w:t>
            </w:r>
          </w:p>
          <w:p w14:paraId="653C2729">
            <w:pPr>
              <w:spacing w:line="360" w:lineRule="exact"/>
              <w:jc w:val="center"/>
              <w:rPr>
                <w:rFonts w:eastAsia="仿宋_GB2312"/>
                <w:b/>
                <w:szCs w:val="21"/>
              </w:rPr>
            </w:pPr>
            <w:r>
              <w:rPr>
                <w:rFonts w:eastAsia="仿宋_GB2312"/>
                <w:b/>
                <w:szCs w:val="21"/>
              </w:rPr>
              <w:t>（</w:t>
            </w:r>
            <w:r>
              <w:rPr>
                <w:rFonts w:eastAsia="仿宋_GB2312"/>
                <w:b/>
                <w:szCs w:val="21"/>
                <w:vertAlign w:val="superscript"/>
              </w:rPr>
              <w:t>o</w:t>
            </w:r>
            <w:r>
              <w:rPr>
                <w:rFonts w:eastAsia="仿宋_GB2312"/>
                <w:b/>
                <w:szCs w:val="21"/>
              </w:rPr>
              <w:t>C）</w:t>
            </w:r>
          </w:p>
        </w:tc>
        <w:tc>
          <w:tcPr>
            <w:tcW w:w="929" w:type="dxa"/>
            <w:noWrap w:val="0"/>
            <w:vAlign w:val="center"/>
          </w:tcPr>
          <w:p w14:paraId="423C44DE">
            <w:pPr>
              <w:spacing w:line="360" w:lineRule="exact"/>
              <w:jc w:val="center"/>
              <w:rPr>
                <w:rFonts w:eastAsia="仿宋_GB2312"/>
                <w:b/>
                <w:szCs w:val="21"/>
              </w:rPr>
            </w:pPr>
            <w:r>
              <w:rPr>
                <w:rFonts w:eastAsia="仿宋_GB2312"/>
                <w:b/>
                <w:szCs w:val="21"/>
              </w:rPr>
              <w:t>单项</w:t>
            </w:r>
          </w:p>
          <w:p w14:paraId="0FDF94EF">
            <w:pPr>
              <w:spacing w:line="360" w:lineRule="exact"/>
              <w:jc w:val="center"/>
              <w:rPr>
                <w:rFonts w:eastAsia="仿宋_GB2312"/>
                <w:b/>
                <w:szCs w:val="21"/>
              </w:rPr>
            </w:pPr>
            <w:r>
              <w:rPr>
                <w:rFonts w:eastAsia="仿宋_GB2312"/>
                <w:b/>
                <w:szCs w:val="21"/>
              </w:rPr>
              <w:t>结论</w:t>
            </w:r>
          </w:p>
        </w:tc>
      </w:tr>
      <w:tr w14:paraId="7E14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23" w:type="dxa"/>
            <w:noWrap w:val="0"/>
            <w:vAlign w:val="center"/>
          </w:tcPr>
          <w:p w14:paraId="327DC98E">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w:t>
            </w:r>
          </w:p>
        </w:tc>
        <w:tc>
          <w:tcPr>
            <w:tcW w:w="1015" w:type="dxa"/>
            <w:noWrap w:val="0"/>
            <w:vAlign w:val="center"/>
          </w:tcPr>
          <w:p w14:paraId="5EABECA8">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100" w:type="dxa"/>
            <w:noWrap w:val="0"/>
            <w:vAlign w:val="center"/>
          </w:tcPr>
          <w:p w14:paraId="164DF844">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注塑/注塑1</w:t>
            </w:r>
          </w:p>
        </w:tc>
        <w:tc>
          <w:tcPr>
            <w:tcW w:w="1100" w:type="dxa"/>
            <w:noWrap w:val="0"/>
            <w:vAlign w:val="center"/>
          </w:tcPr>
          <w:p w14:paraId="6FCDBCF4">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Ⅰ</w:t>
            </w:r>
          </w:p>
        </w:tc>
        <w:tc>
          <w:tcPr>
            <w:tcW w:w="943" w:type="dxa"/>
            <w:noWrap w:val="0"/>
            <w:vAlign w:val="center"/>
          </w:tcPr>
          <w:p w14:paraId="583ACF34">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75</w:t>
            </w:r>
          </w:p>
        </w:tc>
        <w:tc>
          <w:tcPr>
            <w:tcW w:w="1248" w:type="dxa"/>
            <w:noWrap w:val="0"/>
            <w:vAlign w:val="center"/>
          </w:tcPr>
          <w:p w14:paraId="5D599DE5">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30.8</w:t>
            </w:r>
          </w:p>
        </w:tc>
        <w:tc>
          <w:tcPr>
            <w:tcW w:w="1268" w:type="dxa"/>
            <w:noWrap w:val="0"/>
            <w:vAlign w:val="center"/>
          </w:tcPr>
          <w:p w14:paraId="4E62760B">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32.0</w:t>
            </w:r>
          </w:p>
        </w:tc>
        <w:tc>
          <w:tcPr>
            <w:tcW w:w="929" w:type="dxa"/>
            <w:noWrap w:val="0"/>
            <w:vAlign w:val="center"/>
          </w:tcPr>
          <w:p w14:paraId="48FF598C">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符合</w:t>
            </w:r>
          </w:p>
        </w:tc>
      </w:tr>
      <w:tr w14:paraId="300F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23" w:type="dxa"/>
            <w:noWrap w:val="0"/>
            <w:vAlign w:val="center"/>
          </w:tcPr>
          <w:p w14:paraId="4BDBE4A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4</w:t>
            </w:r>
          </w:p>
        </w:tc>
        <w:tc>
          <w:tcPr>
            <w:tcW w:w="1015" w:type="dxa"/>
            <w:noWrap w:val="0"/>
            <w:vAlign w:val="center"/>
          </w:tcPr>
          <w:p w14:paraId="057BAC7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100" w:type="dxa"/>
            <w:noWrap w:val="0"/>
            <w:vAlign w:val="center"/>
          </w:tcPr>
          <w:p w14:paraId="1A45F4D6">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注塑/注塑2</w:t>
            </w:r>
          </w:p>
        </w:tc>
        <w:tc>
          <w:tcPr>
            <w:tcW w:w="1100" w:type="dxa"/>
            <w:noWrap w:val="0"/>
            <w:vAlign w:val="center"/>
          </w:tcPr>
          <w:p w14:paraId="3133229F">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Ⅰ</w:t>
            </w:r>
          </w:p>
        </w:tc>
        <w:tc>
          <w:tcPr>
            <w:tcW w:w="943" w:type="dxa"/>
            <w:noWrap w:val="0"/>
            <w:vAlign w:val="center"/>
          </w:tcPr>
          <w:p w14:paraId="01AA2D95">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75</w:t>
            </w:r>
          </w:p>
        </w:tc>
        <w:tc>
          <w:tcPr>
            <w:tcW w:w="1248" w:type="dxa"/>
            <w:noWrap w:val="0"/>
            <w:vAlign w:val="center"/>
          </w:tcPr>
          <w:p w14:paraId="71ECAED8">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30.8</w:t>
            </w:r>
          </w:p>
        </w:tc>
        <w:tc>
          <w:tcPr>
            <w:tcW w:w="1268" w:type="dxa"/>
            <w:noWrap w:val="0"/>
            <w:vAlign w:val="center"/>
          </w:tcPr>
          <w:p w14:paraId="0A8D1CEE">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32.0</w:t>
            </w:r>
          </w:p>
        </w:tc>
        <w:tc>
          <w:tcPr>
            <w:tcW w:w="929" w:type="dxa"/>
            <w:noWrap w:val="0"/>
            <w:vAlign w:val="center"/>
          </w:tcPr>
          <w:p w14:paraId="726F3F8C">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符合</w:t>
            </w:r>
          </w:p>
        </w:tc>
      </w:tr>
      <w:tr w14:paraId="7319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23" w:type="dxa"/>
            <w:noWrap w:val="0"/>
            <w:vAlign w:val="center"/>
          </w:tcPr>
          <w:p w14:paraId="5A141D54">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5</w:t>
            </w:r>
          </w:p>
        </w:tc>
        <w:tc>
          <w:tcPr>
            <w:tcW w:w="1015" w:type="dxa"/>
            <w:noWrap w:val="0"/>
            <w:vAlign w:val="center"/>
          </w:tcPr>
          <w:p w14:paraId="3529CE20">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生产车间</w:t>
            </w:r>
          </w:p>
        </w:tc>
        <w:tc>
          <w:tcPr>
            <w:tcW w:w="1100" w:type="dxa"/>
            <w:noWrap w:val="0"/>
            <w:vAlign w:val="center"/>
          </w:tcPr>
          <w:p w14:paraId="785F1C68">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注塑/注塑3</w:t>
            </w:r>
          </w:p>
        </w:tc>
        <w:tc>
          <w:tcPr>
            <w:tcW w:w="1100" w:type="dxa"/>
            <w:noWrap w:val="0"/>
            <w:vAlign w:val="center"/>
          </w:tcPr>
          <w:p w14:paraId="14F4B95D">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Ⅰ</w:t>
            </w:r>
          </w:p>
        </w:tc>
        <w:tc>
          <w:tcPr>
            <w:tcW w:w="943" w:type="dxa"/>
            <w:noWrap w:val="0"/>
            <w:vAlign w:val="center"/>
          </w:tcPr>
          <w:p w14:paraId="6D446940">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75</w:t>
            </w:r>
          </w:p>
        </w:tc>
        <w:tc>
          <w:tcPr>
            <w:tcW w:w="1248" w:type="dxa"/>
            <w:noWrap w:val="0"/>
            <w:vAlign w:val="center"/>
          </w:tcPr>
          <w:p w14:paraId="001A0E02">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30.9</w:t>
            </w:r>
          </w:p>
        </w:tc>
        <w:tc>
          <w:tcPr>
            <w:tcW w:w="1268" w:type="dxa"/>
            <w:noWrap w:val="0"/>
            <w:vAlign w:val="center"/>
          </w:tcPr>
          <w:p w14:paraId="44629335">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32.0</w:t>
            </w:r>
          </w:p>
        </w:tc>
        <w:tc>
          <w:tcPr>
            <w:tcW w:w="929" w:type="dxa"/>
            <w:noWrap w:val="0"/>
            <w:vAlign w:val="center"/>
          </w:tcPr>
          <w:p w14:paraId="19BE6D1C">
            <w:pPr>
              <w:spacing w:line="360" w:lineRule="exact"/>
              <w:jc w:val="center"/>
              <w:rPr>
                <w:rFonts w:hint="eastAsia" w:ascii="仿宋_GB2312" w:hAnsi="仿宋_GB2312" w:eastAsia="仿宋_GB2312" w:cs="仿宋_GB2312"/>
                <w:bCs/>
                <w:kern w:val="0"/>
                <w:szCs w:val="21"/>
                <w:lang w:val="en-US" w:eastAsia="zh-CN"/>
              </w:rPr>
            </w:pPr>
            <w:r>
              <w:rPr>
                <w:rFonts w:hint="eastAsia" w:ascii="仿宋_GB2312" w:hAnsi="仿宋_GB2312" w:eastAsia="仿宋_GB2312" w:cs="仿宋_GB2312"/>
                <w:bCs/>
                <w:kern w:val="0"/>
                <w:szCs w:val="21"/>
                <w:lang w:val="en-US" w:eastAsia="zh-CN"/>
              </w:rPr>
              <w:t>符合</w:t>
            </w:r>
          </w:p>
        </w:tc>
      </w:tr>
    </w:tbl>
    <w:p w14:paraId="3967D115">
      <w:pPr>
        <w:spacing w:line="490" w:lineRule="exact"/>
        <w:ind w:firstLine="540"/>
        <w:jc w:val="left"/>
        <w:rPr>
          <w:rFonts w:hint="default" w:eastAsia="仿宋_GB2312"/>
          <w:sz w:val="28"/>
          <w:szCs w:val="28"/>
          <w:lang w:val="en-US" w:eastAsia="zh-CN"/>
        </w:rPr>
        <w:sectPr>
          <w:pgSz w:w="11906" w:h="16838"/>
          <w:pgMar w:top="1440" w:right="1800" w:bottom="1440" w:left="1800" w:header="851" w:footer="992" w:gutter="0"/>
          <w:cols w:space="425" w:num="1"/>
          <w:docGrid w:type="lines" w:linePitch="312" w:charSpace="0"/>
        </w:sectPr>
      </w:pPr>
    </w:p>
    <w:p w14:paraId="5BC77EE3">
      <w:pPr>
        <w:pStyle w:val="2"/>
        <w:spacing w:line="490" w:lineRule="exact"/>
        <w:ind w:firstLine="0"/>
        <w:jc w:val="center"/>
        <w:outlineLvl w:val="0"/>
        <w:rPr>
          <w:rFonts w:hint="eastAsia" w:ascii="Times New Roman" w:hAnsi="Times New Roman" w:eastAsia="仿宋_GB2312"/>
          <w:b/>
          <w:color w:val="000000"/>
          <w:sz w:val="28"/>
          <w:szCs w:val="28"/>
          <w:lang w:val="zh-CN"/>
        </w:rPr>
      </w:pPr>
      <w:bookmarkStart w:id="60" w:name="_Toc108098954"/>
      <w:bookmarkStart w:id="61" w:name="_Toc108078064"/>
      <w:bookmarkStart w:id="62" w:name="_Toc256000021"/>
      <w:r>
        <w:rPr>
          <w:rFonts w:ascii="Times New Roman" w:hAnsi="Times New Roman" w:eastAsia="仿宋_GB2312"/>
          <w:b/>
          <w:color w:val="000000"/>
          <w:sz w:val="28"/>
          <w:szCs w:val="28"/>
          <w:lang w:val="zh-CN"/>
        </w:rPr>
        <w:t>7</w:t>
      </w:r>
      <w:r>
        <w:rPr>
          <w:rFonts w:hint="eastAsia" w:ascii="Times New Roman" w:hAnsi="Times New Roman" w:eastAsia="仿宋_GB2312"/>
          <w:b/>
          <w:color w:val="000000"/>
          <w:sz w:val="28"/>
          <w:szCs w:val="28"/>
          <w:lang w:val="zh-CN"/>
        </w:rPr>
        <w:t>结论</w:t>
      </w:r>
      <w:bookmarkEnd w:id="60"/>
      <w:bookmarkEnd w:id="61"/>
      <w:bookmarkEnd w:id="62"/>
    </w:p>
    <w:p w14:paraId="18E1B544">
      <w:pPr>
        <w:pStyle w:val="2"/>
        <w:spacing w:line="490" w:lineRule="exact"/>
        <w:ind w:firstLine="0"/>
        <w:jc w:val="left"/>
        <w:outlineLvl w:val="1"/>
        <w:rPr>
          <w:rFonts w:ascii="Times New Roman" w:hAnsi="Times New Roman" w:eastAsia="仿宋_GB2312"/>
          <w:b/>
          <w:bCs/>
          <w:color w:val="000000"/>
          <w:sz w:val="28"/>
          <w:szCs w:val="28"/>
          <w:lang w:val="zh-CN"/>
        </w:rPr>
      </w:pPr>
      <w:bookmarkStart w:id="63" w:name="_Toc256000022"/>
      <w:bookmarkStart w:id="64" w:name="_Toc108098955"/>
      <w:bookmarkStart w:id="65" w:name="_Toc107216329"/>
      <w:r>
        <w:rPr>
          <w:rFonts w:ascii="Times New Roman" w:hAnsi="Times New Roman" w:eastAsia="仿宋_GB2312"/>
          <w:b/>
          <w:bCs/>
          <w:color w:val="000000"/>
          <w:sz w:val="28"/>
          <w:szCs w:val="28"/>
          <w:lang w:val="zh-CN"/>
        </w:rPr>
        <w:t>7.1评价结论</w:t>
      </w:r>
      <w:bookmarkEnd w:id="63"/>
      <w:bookmarkEnd w:id="64"/>
      <w:bookmarkEnd w:id="65"/>
    </w:p>
    <w:p w14:paraId="62D08FE4">
      <w:pPr>
        <w:spacing w:line="490" w:lineRule="exact"/>
        <w:ind w:firstLine="561"/>
        <w:rPr>
          <w:rFonts w:eastAsia="仿宋_GB2312"/>
          <w:color w:val="000000"/>
          <w:sz w:val="28"/>
          <w:szCs w:val="28"/>
        </w:rPr>
      </w:pPr>
      <w:r>
        <w:rPr>
          <w:rFonts w:hint="eastAsia" w:ascii="仿宋_GB2312" w:hAnsi="仿宋_GB2312" w:eastAsia="仿宋_GB2312" w:cs="仿宋_GB2312"/>
          <w:color w:val="000000"/>
          <w:sz w:val="28"/>
          <w:szCs w:val="28"/>
          <w:lang w:val="en-US" w:eastAsia="zh-CN"/>
        </w:rPr>
        <w:t>本次共检测化学有害因素定点2个点、个体0个，检测结果均符合GBZ 2.1-2019及第1号和第2号修改单的要求；共检测物理因素定点5个点、个体0个，其中有2个点不符合GBZ 2.2-2007的标准要求，其余检测点检测结果均符合GBZ 2.2-2007的要求。</w:t>
      </w:r>
    </w:p>
    <w:p w14:paraId="6EC79F4B">
      <w:pPr>
        <w:pStyle w:val="2"/>
        <w:spacing w:line="490" w:lineRule="exact"/>
        <w:ind w:firstLine="561"/>
        <w:rPr>
          <w:rFonts w:ascii="Times New Roman" w:hAnsi="Times New Roman" w:eastAsia="仿宋_GB2312"/>
          <w:color w:val="000000"/>
          <w:sz w:val="28"/>
          <w:szCs w:val="28"/>
        </w:rPr>
      </w:pPr>
      <w:r>
        <w:rPr>
          <w:rFonts w:ascii="Times New Roman" w:hAnsi="Times New Roman" w:eastAsia="仿宋_GB2312"/>
          <w:color w:val="000000"/>
          <w:sz w:val="28"/>
          <w:szCs w:val="28"/>
        </w:rPr>
        <w:t>该企业本次检测结果与评价结论见表7-1。</w:t>
      </w:r>
    </w:p>
    <w:p w14:paraId="230EF970">
      <w:pPr>
        <w:spacing w:line="490" w:lineRule="exact"/>
        <w:jc w:val="center"/>
        <w:rPr>
          <w:rFonts w:eastAsia="仿宋_GB2312"/>
          <w:b/>
          <w:sz w:val="24"/>
        </w:rPr>
      </w:pPr>
      <w:r>
        <w:rPr>
          <w:rFonts w:eastAsia="仿宋_GB2312"/>
          <w:b/>
          <w:sz w:val="24"/>
        </w:rPr>
        <w:t>表7-1检测结果与评价结论</w:t>
      </w:r>
    </w:p>
    <w:tbl>
      <w:tblPr>
        <w:tblStyle w:val="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91"/>
        <w:gridCol w:w="1036"/>
        <w:gridCol w:w="708"/>
        <w:gridCol w:w="1560"/>
        <w:gridCol w:w="708"/>
        <w:gridCol w:w="850"/>
        <w:gridCol w:w="1274"/>
        <w:gridCol w:w="709"/>
        <w:gridCol w:w="826"/>
      </w:tblGrid>
      <w:tr w14:paraId="755FED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tblHeader/>
          <w:jc w:val="center"/>
        </w:trPr>
        <w:tc>
          <w:tcPr>
            <w:tcW w:w="1727" w:type="dxa"/>
            <w:gridSpan w:val="2"/>
            <w:tcBorders>
              <w:bottom w:val="single" w:color="auto" w:sz="4" w:space="0"/>
            </w:tcBorders>
            <w:noWrap w:val="0"/>
            <w:vAlign w:val="center"/>
          </w:tcPr>
          <w:p w14:paraId="565E1A6A">
            <w:pPr>
              <w:spacing w:line="320" w:lineRule="exact"/>
              <w:jc w:val="center"/>
              <w:rPr>
                <w:rFonts w:eastAsia="仿宋_GB2312"/>
                <w:b/>
                <w:szCs w:val="21"/>
              </w:rPr>
            </w:pPr>
            <w:r>
              <w:rPr>
                <w:rFonts w:eastAsia="仿宋_GB2312"/>
                <w:b/>
                <w:szCs w:val="21"/>
              </w:rPr>
              <w:t>检测地点</w:t>
            </w:r>
          </w:p>
        </w:tc>
        <w:tc>
          <w:tcPr>
            <w:tcW w:w="708" w:type="dxa"/>
            <w:vMerge w:val="restart"/>
            <w:noWrap w:val="0"/>
            <w:vAlign w:val="center"/>
          </w:tcPr>
          <w:p w14:paraId="0D602D8B">
            <w:pPr>
              <w:spacing w:line="320" w:lineRule="exact"/>
              <w:jc w:val="center"/>
              <w:rPr>
                <w:rFonts w:eastAsia="仿宋_GB2312"/>
                <w:b/>
                <w:szCs w:val="21"/>
              </w:rPr>
            </w:pPr>
            <w:r>
              <w:rPr>
                <w:rFonts w:hint="eastAsia" w:eastAsia="仿宋_GB2312"/>
                <w:b/>
                <w:szCs w:val="21"/>
              </w:rPr>
              <w:t>检测地点</w:t>
            </w:r>
          </w:p>
        </w:tc>
        <w:tc>
          <w:tcPr>
            <w:tcW w:w="1560" w:type="dxa"/>
            <w:vMerge w:val="restart"/>
            <w:noWrap w:val="0"/>
            <w:vAlign w:val="center"/>
          </w:tcPr>
          <w:p w14:paraId="42928D13">
            <w:pPr>
              <w:spacing w:line="320" w:lineRule="exact"/>
              <w:jc w:val="center"/>
              <w:rPr>
                <w:rFonts w:eastAsia="仿宋_GB2312"/>
                <w:b/>
                <w:szCs w:val="21"/>
              </w:rPr>
            </w:pPr>
            <w:r>
              <w:rPr>
                <w:rFonts w:eastAsia="仿宋_GB2312"/>
                <w:b/>
                <w:szCs w:val="21"/>
              </w:rPr>
              <w:t>主要职业病危害因素</w:t>
            </w:r>
          </w:p>
        </w:tc>
        <w:tc>
          <w:tcPr>
            <w:tcW w:w="708" w:type="dxa"/>
            <w:vMerge w:val="restart"/>
            <w:noWrap w:val="0"/>
            <w:vAlign w:val="center"/>
          </w:tcPr>
          <w:p w14:paraId="7F268839">
            <w:pPr>
              <w:spacing w:line="320" w:lineRule="exact"/>
              <w:jc w:val="center"/>
              <w:rPr>
                <w:rFonts w:eastAsia="仿宋_GB2312"/>
                <w:b/>
                <w:szCs w:val="21"/>
              </w:rPr>
            </w:pPr>
            <w:r>
              <w:rPr>
                <w:rFonts w:eastAsia="仿宋_GB2312"/>
                <w:b/>
                <w:szCs w:val="21"/>
              </w:rPr>
              <w:t>作业</w:t>
            </w:r>
          </w:p>
          <w:p w14:paraId="62B6CA96">
            <w:pPr>
              <w:spacing w:line="320" w:lineRule="exact"/>
              <w:jc w:val="center"/>
              <w:rPr>
                <w:rFonts w:eastAsia="仿宋_GB2312"/>
                <w:b/>
                <w:szCs w:val="21"/>
              </w:rPr>
            </w:pPr>
            <w:r>
              <w:rPr>
                <w:rFonts w:eastAsia="仿宋_GB2312"/>
                <w:b/>
                <w:szCs w:val="21"/>
              </w:rPr>
              <w:t>人数</w:t>
            </w:r>
          </w:p>
        </w:tc>
        <w:tc>
          <w:tcPr>
            <w:tcW w:w="850" w:type="dxa"/>
            <w:vMerge w:val="restart"/>
            <w:tcBorders>
              <w:right w:val="single" w:color="auto" w:sz="4" w:space="0"/>
            </w:tcBorders>
            <w:noWrap w:val="0"/>
            <w:vAlign w:val="center"/>
          </w:tcPr>
          <w:p w14:paraId="7BA0C320">
            <w:pPr>
              <w:spacing w:line="320" w:lineRule="exact"/>
              <w:jc w:val="center"/>
              <w:rPr>
                <w:rFonts w:eastAsia="仿宋_GB2312"/>
                <w:b/>
                <w:szCs w:val="21"/>
              </w:rPr>
            </w:pPr>
            <w:r>
              <w:rPr>
                <w:rFonts w:eastAsia="仿宋_GB2312"/>
                <w:b/>
                <w:szCs w:val="21"/>
              </w:rPr>
              <w:t>检测</w:t>
            </w:r>
          </w:p>
          <w:p w14:paraId="284B32F1">
            <w:pPr>
              <w:spacing w:line="320" w:lineRule="exact"/>
              <w:jc w:val="center"/>
              <w:rPr>
                <w:rFonts w:eastAsia="仿宋_GB2312"/>
                <w:b/>
                <w:szCs w:val="21"/>
              </w:rPr>
            </w:pPr>
            <w:r>
              <w:rPr>
                <w:rFonts w:eastAsia="仿宋_GB2312"/>
                <w:b/>
                <w:szCs w:val="21"/>
              </w:rPr>
              <w:t>结果</w:t>
            </w:r>
          </w:p>
        </w:tc>
        <w:tc>
          <w:tcPr>
            <w:tcW w:w="1274" w:type="dxa"/>
            <w:vMerge w:val="restart"/>
            <w:tcBorders>
              <w:left w:val="single" w:color="auto" w:sz="4" w:space="0"/>
            </w:tcBorders>
            <w:noWrap w:val="0"/>
            <w:vAlign w:val="center"/>
          </w:tcPr>
          <w:p w14:paraId="0A121983">
            <w:pPr>
              <w:spacing w:line="320" w:lineRule="exact"/>
              <w:jc w:val="center"/>
              <w:rPr>
                <w:rFonts w:eastAsia="仿宋_GB2312"/>
                <w:b/>
                <w:szCs w:val="21"/>
              </w:rPr>
            </w:pPr>
            <w:r>
              <w:rPr>
                <w:rFonts w:eastAsia="仿宋_GB2312"/>
                <w:b/>
                <w:szCs w:val="21"/>
              </w:rPr>
              <w:t>补救</w:t>
            </w:r>
          </w:p>
          <w:p w14:paraId="168AC980">
            <w:pPr>
              <w:spacing w:line="320" w:lineRule="exact"/>
              <w:jc w:val="center"/>
              <w:rPr>
                <w:rFonts w:eastAsia="仿宋_GB2312"/>
                <w:b/>
                <w:szCs w:val="21"/>
              </w:rPr>
            </w:pPr>
            <w:r>
              <w:rPr>
                <w:rFonts w:eastAsia="仿宋_GB2312"/>
                <w:b/>
                <w:szCs w:val="21"/>
              </w:rPr>
              <w:t>措施</w:t>
            </w:r>
          </w:p>
        </w:tc>
        <w:tc>
          <w:tcPr>
            <w:tcW w:w="709" w:type="dxa"/>
            <w:vMerge w:val="restart"/>
            <w:tcBorders>
              <w:right w:val="single" w:color="auto" w:sz="4" w:space="0"/>
            </w:tcBorders>
            <w:noWrap w:val="0"/>
            <w:vAlign w:val="center"/>
          </w:tcPr>
          <w:p w14:paraId="45479654">
            <w:pPr>
              <w:spacing w:line="320" w:lineRule="exact"/>
              <w:jc w:val="center"/>
              <w:rPr>
                <w:rFonts w:eastAsia="仿宋_GB2312"/>
                <w:b/>
                <w:szCs w:val="21"/>
              </w:rPr>
            </w:pPr>
            <w:r>
              <w:rPr>
                <w:rFonts w:eastAsia="仿宋_GB2312"/>
                <w:b/>
                <w:szCs w:val="21"/>
              </w:rPr>
              <w:t>评价</w:t>
            </w:r>
          </w:p>
          <w:p w14:paraId="2C74E727">
            <w:pPr>
              <w:spacing w:line="320" w:lineRule="exact"/>
              <w:jc w:val="center"/>
              <w:rPr>
                <w:rFonts w:eastAsia="仿宋_GB2312"/>
                <w:b/>
                <w:szCs w:val="21"/>
              </w:rPr>
            </w:pPr>
            <w:r>
              <w:rPr>
                <w:rFonts w:eastAsia="仿宋_GB2312"/>
                <w:b/>
                <w:szCs w:val="21"/>
              </w:rPr>
              <w:t>结论</w:t>
            </w:r>
          </w:p>
        </w:tc>
        <w:tc>
          <w:tcPr>
            <w:tcW w:w="826" w:type="dxa"/>
            <w:vMerge w:val="restart"/>
            <w:tcBorders>
              <w:left w:val="single" w:color="auto" w:sz="4" w:space="0"/>
            </w:tcBorders>
            <w:noWrap w:val="0"/>
            <w:vAlign w:val="center"/>
          </w:tcPr>
          <w:p w14:paraId="027FD899">
            <w:pPr>
              <w:spacing w:line="320" w:lineRule="exact"/>
              <w:jc w:val="center"/>
              <w:rPr>
                <w:rFonts w:eastAsia="仿宋_GB2312"/>
                <w:b/>
                <w:szCs w:val="21"/>
              </w:rPr>
            </w:pPr>
            <w:r>
              <w:rPr>
                <w:rFonts w:eastAsia="仿宋_GB2312"/>
                <w:b/>
                <w:szCs w:val="21"/>
              </w:rPr>
              <w:t>存在高毒物品</w:t>
            </w:r>
          </w:p>
        </w:tc>
      </w:tr>
      <w:tr w14:paraId="7704D7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tblHeader/>
          <w:jc w:val="center"/>
        </w:trPr>
        <w:tc>
          <w:tcPr>
            <w:tcW w:w="691" w:type="dxa"/>
            <w:tcBorders>
              <w:top w:val="single" w:color="auto" w:sz="4" w:space="0"/>
              <w:right w:val="single" w:color="auto" w:sz="4" w:space="0"/>
            </w:tcBorders>
            <w:noWrap w:val="0"/>
            <w:vAlign w:val="center"/>
          </w:tcPr>
          <w:p w14:paraId="1B1A13A9">
            <w:pPr>
              <w:spacing w:line="320" w:lineRule="exact"/>
              <w:jc w:val="center"/>
              <w:rPr>
                <w:rFonts w:eastAsia="仿宋_GB2312"/>
                <w:b/>
                <w:szCs w:val="21"/>
              </w:rPr>
            </w:pPr>
            <w:r>
              <w:rPr>
                <w:rFonts w:hint="eastAsia" w:eastAsia="仿宋_GB2312"/>
                <w:b/>
                <w:szCs w:val="21"/>
              </w:rPr>
              <w:t>单元/</w:t>
            </w:r>
            <w:r>
              <w:rPr>
                <w:rFonts w:eastAsia="仿宋_GB2312"/>
                <w:b/>
                <w:szCs w:val="21"/>
              </w:rPr>
              <w:t>车间</w:t>
            </w:r>
          </w:p>
        </w:tc>
        <w:tc>
          <w:tcPr>
            <w:tcW w:w="1036" w:type="dxa"/>
            <w:tcBorders>
              <w:top w:val="single" w:color="auto" w:sz="4" w:space="0"/>
              <w:left w:val="single" w:color="auto" w:sz="4" w:space="0"/>
            </w:tcBorders>
            <w:noWrap w:val="0"/>
            <w:vAlign w:val="center"/>
          </w:tcPr>
          <w:p w14:paraId="1A910937">
            <w:pPr>
              <w:spacing w:line="320" w:lineRule="exact"/>
              <w:jc w:val="center"/>
              <w:rPr>
                <w:rFonts w:eastAsia="仿宋_GB2312"/>
                <w:b/>
                <w:szCs w:val="21"/>
              </w:rPr>
            </w:pPr>
            <w:r>
              <w:rPr>
                <w:rFonts w:eastAsia="仿宋_GB2312"/>
                <w:b/>
                <w:szCs w:val="21"/>
              </w:rPr>
              <w:t>岗位</w:t>
            </w:r>
            <w:r>
              <w:rPr>
                <w:rFonts w:hint="eastAsia" w:eastAsia="仿宋_GB2312"/>
                <w:b/>
                <w:szCs w:val="21"/>
              </w:rPr>
              <w:t>/</w:t>
            </w:r>
            <w:r>
              <w:rPr>
                <w:rFonts w:eastAsia="仿宋_GB2312"/>
                <w:b/>
                <w:szCs w:val="21"/>
              </w:rPr>
              <w:t>工种</w:t>
            </w:r>
          </w:p>
        </w:tc>
        <w:tc>
          <w:tcPr>
            <w:tcW w:w="708" w:type="dxa"/>
            <w:vMerge w:val="continue"/>
            <w:noWrap w:val="0"/>
            <w:vAlign w:val="center"/>
          </w:tcPr>
          <w:p w14:paraId="7511CFC9">
            <w:pPr>
              <w:spacing w:line="320" w:lineRule="exact"/>
              <w:jc w:val="center"/>
              <w:rPr>
                <w:rFonts w:eastAsia="仿宋_GB2312"/>
                <w:b/>
                <w:szCs w:val="21"/>
              </w:rPr>
            </w:pPr>
          </w:p>
        </w:tc>
        <w:tc>
          <w:tcPr>
            <w:tcW w:w="1560" w:type="dxa"/>
            <w:vMerge w:val="continue"/>
            <w:noWrap w:val="0"/>
            <w:vAlign w:val="center"/>
          </w:tcPr>
          <w:p w14:paraId="4BBE6B9B">
            <w:pPr>
              <w:spacing w:line="320" w:lineRule="exact"/>
              <w:jc w:val="center"/>
              <w:rPr>
                <w:rFonts w:eastAsia="仿宋_GB2312"/>
                <w:b/>
                <w:szCs w:val="21"/>
              </w:rPr>
            </w:pPr>
          </w:p>
        </w:tc>
        <w:tc>
          <w:tcPr>
            <w:tcW w:w="708" w:type="dxa"/>
            <w:vMerge w:val="continue"/>
            <w:noWrap w:val="0"/>
            <w:vAlign w:val="center"/>
          </w:tcPr>
          <w:p w14:paraId="24E58D10">
            <w:pPr>
              <w:spacing w:line="320" w:lineRule="exact"/>
              <w:jc w:val="center"/>
              <w:rPr>
                <w:rFonts w:eastAsia="仿宋_GB2312"/>
                <w:b/>
                <w:szCs w:val="21"/>
              </w:rPr>
            </w:pPr>
          </w:p>
        </w:tc>
        <w:tc>
          <w:tcPr>
            <w:tcW w:w="850" w:type="dxa"/>
            <w:vMerge w:val="continue"/>
            <w:tcBorders>
              <w:right w:val="single" w:color="auto" w:sz="4" w:space="0"/>
            </w:tcBorders>
            <w:noWrap w:val="0"/>
            <w:vAlign w:val="center"/>
          </w:tcPr>
          <w:p w14:paraId="167D61D6">
            <w:pPr>
              <w:spacing w:line="320" w:lineRule="exact"/>
              <w:jc w:val="center"/>
              <w:rPr>
                <w:rFonts w:eastAsia="仿宋_GB2312"/>
                <w:b/>
                <w:szCs w:val="21"/>
              </w:rPr>
            </w:pPr>
          </w:p>
        </w:tc>
        <w:tc>
          <w:tcPr>
            <w:tcW w:w="1274" w:type="dxa"/>
            <w:vMerge w:val="continue"/>
            <w:tcBorders>
              <w:left w:val="single" w:color="auto" w:sz="4" w:space="0"/>
            </w:tcBorders>
            <w:noWrap w:val="0"/>
            <w:vAlign w:val="center"/>
          </w:tcPr>
          <w:p w14:paraId="783D12F2">
            <w:pPr>
              <w:spacing w:line="320" w:lineRule="exact"/>
              <w:jc w:val="center"/>
              <w:rPr>
                <w:rFonts w:eastAsia="仿宋_GB2312"/>
                <w:b/>
                <w:szCs w:val="21"/>
              </w:rPr>
            </w:pPr>
          </w:p>
        </w:tc>
        <w:tc>
          <w:tcPr>
            <w:tcW w:w="709" w:type="dxa"/>
            <w:vMerge w:val="continue"/>
            <w:tcBorders>
              <w:right w:val="single" w:color="auto" w:sz="4" w:space="0"/>
            </w:tcBorders>
            <w:noWrap w:val="0"/>
            <w:vAlign w:val="center"/>
          </w:tcPr>
          <w:p w14:paraId="4AC300AC">
            <w:pPr>
              <w:spacing w:line="320" w:lineRule="exact"/>
              <w:jc w:val="center"/>
              <w:rPr>
                <w:rFonts w:eastAsia="仿宋_GB2312"/>
                <w:b/>
                <w:szCs w:val="21"/>
              </w:rPr>
            </w:pPr>
          </w:p>
        </w:tc>
        <w:tc>
          <w:tcPr>
            <w:tcW w:w="826" w:type="dxa"/>
            <w:vMerge w:val="continue"/>
            <w:tcBorders>
              <w:left w:val="single" w:color="auto" w:sz="4" w:space="0"/>
            </w:tcBorders>
            <w:noWrap w:val="0"/>
            <w:vAlign w:val="center"/>
          </w:tcPr>
          <w:p w14:paraId="35A19AE8">
            <w:pPr>
              <w:spacing w:line="320" w:lineRule="exact"/>
              <w:jc w:val="center"/>
              <w:rPr>
                <w:rFonts w:eastAsia="仿宋_GB2312"/>
                <w:b/>
                <w:szCs w:val="21"/>
              </w:rPr>
            </w:pPr>
          </w:p>
        </w:tc>
      </w:tr>
      <w:tr w14:paraId="2158D1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691" w:type="dxa"/>
            <w:tcBorders>
              <w:right w:val="single" w:color="auto" w:sz="4" w:space="0"/>
            </w:tcBorders>
            <w:noWrap w:val="0"/>
            <w:vAlign w:val="center"/>
          </w:tcPr>
          <w:p w14:paraId="7B5FFEFE">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生产车间</w:t>
            </w:r>
          </w:p>
        </w:tc>
        <w:tc>
          <w:tcPr>
            <w:tcW w:w="1036" w:type="dxa"/>
            <w:tcBorders>
              <w:left w:val="single" w:color="auto" w:sz="4" w:space="0"/>
            </w:tcBorders>
            <w:noWrap w:val="0"/>
            <w:vAlign w:val="center"/>
          </w:tcPr>
          <w:p w14:paraId="1112A360">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拌料破碎</w:t>
            </w:r>
          </w:p>
        </w:tc>
        <w:tc>
          <w:tcPr>
            <w:tcW w:w="708" w:type="dxa"/>
            <w:noWrap w:val="0"/>
            <w:vAlign w:val="center"/>
          </w:tcPr>
          <w:p w14:paraId="39FE8377">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拌料</w:t>
            </w:r>
          </w:p>
        </w:tc>
        <w:tc>
          <w:tcPr>
            <w:tcW w:w="1560" w:type="dxa"/>
            <w:noWrap w:val="0"/>
            <w:vAlign w:val="center"/>
          </w:tcPr>
          <w:p w14:paraId="02C4ECCC">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聚丙烯粉尘(总尘)</w:t>
            </w:r>
          </w:p>
        </w:tc>
        <w:tc>
          <w:tcPr>
            <w:tcW w:w="708" w:type="dxa"/>
            <w:vMerge w:val="restart"/>
            <w:noWrap w:val="0"/>
            <w:vAlign w:val="center"/>
          </w:tcPr>
          <w:p w14:paraId="6DED08FD">
            <w:pPr>
              <w:pStyle w:val="2"/>
              <w:spacing w:line="320" w:lineRule="exact"/>
              <w:ind w:firstLine="0"/>
              <w:jc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850" w:type="dxa"/>
            <w:tcBorders>
              <w:right w:val="single" w:color="auto" w:sz="4" w:space="0"/>
            </w:tcBorders>
            <w:noWrap w:val="0"/>
            <w:vAlign w:val="center"/>
          </w:tcPr>
          <w:p w14:paraId="03FF9B45">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1274" w:type="dxa"/>
            <w:tcBorders>
              <w:left w:val="single" w:color="auto" w:sz="4" w:space="0"/>
            </w:tcBorders>
            <w:noWrap w:val="0"/>
            <w:vAlign w:val="center"/>
          </w:tcPr>
          <w:p w14:paraId="44A8A9AB">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w:t>
            </w:r>
          </w:p>
        </w:tc>
        <w:tc>
          <w:tcPr>
            <w:tcW w:w="709" w:type="dxa"/>
            <w:tcBorders>
              <w:right w:val="single" w:color="auto" w:sz="4" w:space="0"/>
            </w:tcBorders>
            <w:noWrap w:val="0"/>
            <w:vAlign w:val="center"/>
          </w:tcPr>
          <w:p w14:paraId="6C970CAF">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826" w:type="dxa"/>
            <w:tcBorders>
              <w:left w:val="single" w:color="auto" w:sz="4" w:space="0"/>
            </w:tcBorders>
            <w:noWrap w:val="0"/>
            <w:vAlign w:val="center"/>
          </w:tcPr>
          <w:p w14:paraId="62CD272F">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否</w:t>
            </w:r>
          </w:p>
        </w:tc>
      </w:tr>
      <w:tr w14:paraId="3E6462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691" w:type="dxa"/>
            <w:tcBorders>
              <w:right w:val="single" w:color="auto" w:sz="4" w:space="0"/>
            </w:tcBorders>
            <w:noWrap w:val="0"/>
            <w:vAlign w:val="center"/>
          </w:tcPr>
          <w:p w14:paraId="13410A74">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生产车间</w:t>
            </w:r>
          </w:p>
        </w:tc>
        <w:tc>
          <w:tcPr>
            <w:tcW w:w="1036" w:type="dxa"/>
            <w:tcBorders>
              <w:left w:val="single" w:color="auto" w:sz="4" w:space="0"/>
            </w:tcBorders>
            <w:noWrap w:val="0"/>
            <w:vAlign w:val="center"/>
          </w:tcPr>
          <w:p w14:paraId="413AB452">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拌料破碎</w:t>
            </w:r>
          </w:p>
        </w:tc>
        <w:tc>
          <w:tcPr>
            <w:tcW w:w="708" w:type="dxa"/>
            <w:noWrap w:val="0"/>
            <w:vAlign w:val="center"/>
          </w:tcPr>
          <w:p w14:paraId="1FF22B71">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拌料,破碎</w:t>
            </w:r>
          </w:p>
        </w:tc>
        <w:tc>
          <w:tcPr>
            <w:tcW w:w="1560" w:type="dxa"/>
            <w:noWrap w:val="0"/>
            <w:vAlign w:val="center"/>
          </w:tcPr>
          <w:p w14:paraId="23796541">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噪声</w:t>
            </w:r>
          </w:p>
        </w:tc>
        <w:tc>
          <w:tcPr>
            <w:tcW w:w="708" w:type="dxa"/>
            <w:vMerge w:val="continue"/>
            <w:noWrap w:val="0"/>
            <w:vAlign w:val="center"/>
          </w:tcPr>
          <w:p w14:paraId="76709C54">
            <w:pPr>
              <w:pStyle w:val="2"/>
              <w:spacing w:line="320" w:lineRule="exact"/>
              <w:ind w:firstLine="0"/>
              <w:jc w:val="center"/>
              <w:rPr>
                <w:rFonts w:hint="eastAsia" w:ascii="仿宋_GB2312" w:hAnsi="仿宋_GB2312" w:eastAsia="仿宋_GB2312" w:cs="仿宋_GB2312"/>
                <w:color w:val="000000"/>
                <w:sz w:val="21"/>
                <w:szCs w:val="21"/>
                <w:lang w:val="en-US" w:eastAsia="zh-CN"/>
              </w:rPr>
            </w:pPr>
          </w:p>
        </w:tc>
        <w:tc>
          <w:tcPr>
            <w:tcW w:w="850" w:type="dxa"/>
            <w:tcBorders>
              <w:right w:val="single" w:color="auto" w:sz="4" w:space="0"/>
            </w:tcBorders>
            <w:noWrap w:val="0"/>
            <w:vAlign w:val="center"/>
          </w:tcPr>
          <w:p w14:paraId="5E1CC8C2">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不符合</w:t>
            </w:r>
          </w:p>
        </w:tc>
        <w:tc>
          <w:tcPr>
            <w:tcW w:w="1274" w:type="dxa"/>
            <w:tcBorders>
              <w:left w:val="single" w:color="auto" w:sz="4" w:space="0"/>
            </w:tcBorders>
            <w:noWrap w:val="0"/>
            <w:vAlign w:val="center"/>
          </w:tcPr>
          <w:p w14:paraId="41E39577">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佩戴3M1110防噪耳塞</w:t>
            </w:r>
          </w:p>
        </w:tc>
        <w:tc>
          <w:tcPr>
            <w:tcW w:w="709" w:type="dxa"/>
            <w:tcBorders>
              <w:right w:val="single" w:color="auto" w:sz="4" w:space="0"/>
            </w:tcBorders>
            <w:noWrap w:val="0"/>
            <w:vAlign w:val="center"/>
          </w:tcPr>
          <w:p w14:paraId="6252137D">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826" w:type="dxa"/>
            <w:tcBorders>
              <w:left w:val="single" w:color="auto" w:sz="4" w:space="0"/>
            </w:tcBorders>
            <w:noWrap w:val="0"/>
            <w:vAlign w:val="center"/>
          </w:tcPr>
          <w:p w14:paraId="7EC6091D">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否</w:t>
            </w:r>
          </w:p>
        </w:tc>
      </w:tr>
      <w:tr w14:paraId="1CAFF2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691" w:type="dxa"/>
            <w:tcBorders>
              <w:right w:val="single" w:color="auto" w:sz="4" w:space="0"/>
            </w:tcBorders>
            <w:noWrap w:val="0"/>
            <w:vAlign w:val="center"/>
          </w:tcPr>
          <w:p w14:paraId="7741F368">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生产车间</w:t>
            </w:r>
          </w:p>
        </w:tc>
        <w:tc>
          <w:tcPr>
            <w:tcW w:w="1036" w:type="dxa"/>
            <w:tcBorders>
              <w:left w:val="single" w:color="auto" w:sz="4" w:space="0"/>
            </w:tcBorders>
            <w:noWrap w:val="0"/>
            <w:vAlign w:val="center"/>
          </w:tcPr>
          <w:p w14:paraId="27C9B6FD">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拌料破碎</w:t>
            </w:r>
          </w:p>
        </w:tc>
        <w:tc>
          <w:tcPr>
            <w:tcW w:w="708" w:type="dxa"/>
            <w:noWrap w:val="0"/>
            <w:vAlign w:val="center"/>
          </w:tcPr>
          <w:p w14:paraId="3D63E417">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破碎</w:t>
            </w:r>
          </w:p>
        </w:tc>
        <w:tc>
          <w:tcPr>
            <w:tcW w:w="1560" w:type="dxa"/>
            <w:noWrap w:val="0"/>
            <w:vAlign w:val="center"/>
          </w:tcPr>
          <w:p w14:paraId="69A3AAF3">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聚丙烯粉尘(总尘)</w:t>
            </w:r>
          </w:p>
        </w:tc>
        <w:tc>
          <w:tcPr>
            <w:tcW w:w="708" w:type="dxa"/>
            <w:vMerge w:val="continue"/>
            <w:noWrap w:val="0"/>
            <w:vAlign w:val="center"/>
          </w:tcPr>
          <w:p w14:paraId="2C8802E4">
            <w:pPr>
              <w:pStyle w:val="2"/>
              <w:spacing w:line="320" w:lineRule="exact"/>
              <w:ind w:firstLine="0"/>
              <w:jc w:val="center"/>
              <w:rPr>
                <w:rFonts w:hint="eastAsia" w:ascii="仿宋_GB2312" w:hAnsi="仿宋_GB2312" w:eastAsia="仿宋_GB2312" w:cs="仿宋_GB2312"/>
                <w:color w:val="000000"/>
                <w:sz w:val="21"/>
                <w:szCs w:val="21"/>
                <w:lang w:val="en-US" w:eastAsia="zh-CN"/>
              </w:rPr>
            </w:pPr>
          </w:p>
        </w:tc>
        <w:tc>
          <w:tcPr>
            <w:tcW w:w="850" w:type="dxa"/>
            <w:tcBorders>
              <w:right w:val="single" w:color="auto" w:sz="4" w:space="0"/>
            </w:tcBorders>
            <w:noWrap w:val="0"/>
            <w:vAlign w:val="center"/>
          </w:tcPr>
          <w:p w14:paraId="19158482">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1274" w:type="dxa"/>
            <w:tcBorders>
              <w:left w:val="single" w:color="auto" w:sz="4" w:space="0"/>
            </w:tcBorders>
            <w:noWrap w:val="0"/>
            <w:vAlign w:val="center"/>
          </w:tcPr>
          <w:p w14:paraId="035F7744">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w:t>
            </w:r>
          </w:p>
        </w:tc>
        <w:tc>
          <w:tcPr>
            <w:tcW w:w="709" w:type="dxa"/>
            <w:tcBorders>
              <w:right w:val="single" w:color="auto" w:sz="4" w:space="0"/>
            </w:tcBorders>
            <w:noWrap w:val="0"/>
            <w:vAlign w:val="center"/>
          </w:tcPr>
          <w:p w14:paraId="77C0CE83">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826" w:type="dxa"/>
            <w:tcBorders>
              <w:left w:val="single" w:color="auto" w:sz="4" w:space="0"/>
            </w:tcBorders>
            <w:noWrap w:val="0"/>
            <w:vAlign w:val="center"/>
          </w:tcPr>
          <w:p w14:paraId="66B7C325">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否</w:t>
            </w:r>
          </w:p>
        </w:tc>
      </w:tr>
      <w:tr w14:paraId="0A3FA3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691" w:type="dxa"/>
            <w:tcBorders>
              <w:right w:val="single" w:color="auto" w:sz="4" w:space="0"/>
            </w:tcBorders>
            <w:noWrap w:val="0"/>
            <w:vAlign w:val="center"/>
          </w:tcPr>
          <w:p w14:paraId="2C3AC5D4">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生产车间</w:t>
            </w:r>
          </w:p>
        </w:tc>
        <w:tc>
          <w:tcPr>
            <w:tcW w:w="1036" w:type="dxa"/>
            <w:tcBorders>
              <w:left w:val="single" w:color="auto" w:sz="4" w:space="0"/>
            </w:tcBorders>
            <w:noWrap w:val="0"/>
            <w:vAlign w:val="center"/>
          </w:tcPr>
          <w:p w14:paraId="701415B0">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注塑</w:t>
            </w:r>
          </w:p>
        </w:tc>
        <w:tc>
          <w:tcPr>
            <w:tcW w:w="708" w:type="dxa"/>
            <w:noWrap w:val="0"/>
            <w:vAlign w:val="center"/>
          </w:tcPr>
          <w:p w14:paraId="5FB7E421">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注塑1</w:t>
            </w:r>
          </w:p>
        </w:tc>
        <w:tc>
          <w:tcPr>
            <w:tcW w:w="1560" w:type="dxa"/>
            <w:noWrap w:val="0"/>
            <w:vAlign w:val="center"/>
          </w:tcPr>
          <w:p w14:paraId="1C6EB4A3">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高温</w:t>
            </w:r>
          </w:p>
        </w:tc>
        <w:tc>
          <w:tcPr>
            <w:tcW w:w="708" w:type="dxa"/>
            <w:vMerge w:val="restart"/>
            <w:noWrap w:val="0"/>
            <w:vAlign w:val="center"/>
          </w:tcPr>
          <w:p w14:paraId="76F3EFEA">
            <w:pPr>
              <w:pStyle w:val="2"/>
              <w:spacing w:line="320" w:lineRule="exact"/>
              <w:ind w:firstLine="0"/>
              <w:jc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14</w:t>
            </w:r>
          </w:p>
        </w:tc>
        <w:tc>
          <w:tcPr>
            <w:tcW w:w="850" w:type="dxa"/>
            <w:tcBorders>
              <w:right w:val="single" w:color="auto" w:sz="4" w:space="0"/>
            </w:tcBorders>
            <w:noWrap w:val="0"/>
            <w:vAlign w:val="center"/>
          </w:tcPr>
          <w:p w14:paraId="068C053E">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1274" w:type="dxa"/>
            <w:tcBorders>
              <w:left w:val="single" w:color="auto" w:sz="4" w:space="0"/>
            </w:tcBorders>
            <w:noWrap w:val="0"/>
            <w:vAlign w:val="center"/>
          </w:tcPr>
          <w:p w14:paraId="57E272F4">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w:t>
            </w:r>
          </w:p>
        </w:tc>
        <w:tc>
          <w:tcPr>
            <w:tcW w:w="709" w:type="dxa"/>
            <w:tcBorders>
              <w:right w:val="single" w:color="auto" w:sz="4" w:space="0"/>
            </w:tcBorders>
            <w:noWrap w:val="0"/>
            <w:vAlign w:val="center"/>
          </w:tcPr>
          <w:p w14:paraId="69807253">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826" w:type="dxa"/>
            <w:tcBorders>
              <w:left w:val="single" w:color="auto" w:sz="4" w:space="0"/>
            </w:tcBorders>
            <w:noWrap w:val="0"/>
            <w:vAlign w:val="center"/>
          </w:tcPr>
          <w:p w14:paraId="06B01336">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否</w:t>
            </w:r>
          </w:p>
        </w:tc>
      </w:tr>
      <w:tr w14:paraId="5C27FF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691" w:type="dxa"/>
            <w:tcBorders>
              <w:right w:val="single" w:color="auto" w:sz="4" w:space="0"/>
            </w:tcBorders>
            <w:noWrap w:val="0"/>
            <w:vAlign w:val="center"/>
          </w:tcPr>
          <w:p w14:paraId="320818F6">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生产车间</w:t>
            </w:r>
          </w:p>
        </w:tc>
        <w:tc>
          <w:tcPr>
            <w:tcW w:w="1036" w:type="dxa"/>
            <w:tcBorders>
              <w:left w:val="single" w:color="auto" w:sz="4" w:space="0"/>
            </w:tcBorders>
            <w:noWrap w:val="0"/>
            <w:vAlign w:val="center"/>
          </w:tcPr>
          <w:p w14:paraId="7387C9AA">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注塑</w:t>
            </w:r>
          </w:p>
        </w:tc>
        <w:tc>
          <w:tcPr>
            <w:tcW w:w="708" w:type="dxa"/>
            <w:noWrap w:val="0"/>
            <w:vAlign w:val="center"/>
          </w:tcPr>
          <w:p w14:paraId="0AF8E04A">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注塑2</w:t>
            </w:r>
          </w:p>
        </w:tc>
        <w:tc>
          <w:tcPr>
            <w:tcW w:w="1560" w:type="dxa"/>
            <w:noWrap w:val="0"/>
            <w:vAlign w:val="center"/>
          </w:tcPr>
          <w:p w14:paraId="1EFF3C42">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高温</w:t>
            </w:r>
          </w:p>
        </w:tc>
        <w:tc>
          <w:tcPr>
            <w:tcW w:w="708" w:type="dxa"/>
            <w:vMerge w:val="continue"/>
            <w:noWrap w:val="0"/>
            <w:vAlign w:val="center"/>
          </w:tcPr>
          <w:p w14:paraId="26D47935">
            <w:pPr>
              <w:pStyle w:val="2"/>
              <w:spacing w:line="320" w:lineRule="exact"/>
              <w:ind w:firstLine="0"/>
              <w:jc w:val="center"/>
              <w:rPr>
                <w:rFonts w:hint="eastAsia" w:ascii="仿宋_GB2312" w:hAnsi="仿宋_GB2312" w:eastAsia="仿宋_GB2312" w:cs="仿宋_GB2312"/>
                <w:color w:val="000000"/>
                <w:sz w:val="21"/>
                <w:szCs w:val="21"/>
                <w:lang w:val="en-US" w:eastAsia="zh-CN"/>
              </w:rPr>
            </w:pPr>
          </w:p>
        </w:tc>
        <w:tc>
          <w:tcPr>
            <w:tcW w:w="850" w:type="dxa"/>
            <w:tcBorders>
              <w:right w:val="single" w:color="auto" w:sz="4" w:space="0"/>
            </w:tcBorders>
            <w:noWrap w:val="0"/>
            <w:vAlign w:val="center"/>
          </w:tcPr>
          <w:p w14:paraId="03366148">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1274" w:type="dxa"/>
            <w:tcBorders>
              <w:left w:val="single" w:color="auto" w:sz="4" w:space="0"/>
            </w:tcBorders>
            <w:noWrap w:val="0"/>
            <w:vAlign w:val="center"/>
          </w:tcPr>
          <w:p w14:paraId="6B5A9419">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w:t>
            </w:r>
          </w:p>
        </w:tc>
        <w:tc>
          <w:tcPr>
            <w:tcW w:w="709" w:type="dxa"/>
            <w:tcBorders>
              <w:right w:val="single" w:color="auto" w:sz="4" w:space="0"/>
            </w:tcBorders>
            <w:noWrap w:val="0"/>
            <w:vAlign w:val="center"/>
          </w:tcPr>
          <w:p w14:paraId="6DBD85DC">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826" w:type="dxa"/>
            <w:tcBorders>
              <w:left w:val="single" w:color="auto" w:sz="4" w:space="0"/>
            </w:tcBorders>
            <w:noWrap w:val="0"/>
            <w:vAlign w:val="center"/>
          </w:tcPr>
          <w:p w14:paraId="692D5024">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否</w:t>
            </w:r>
          </w:p>
        </w:tc>
      </w:tr>
      <w:tr w14:paraId="61D40A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jc w:val="center"/>
        </w:trPr>
        <w:tc>
          <w:tcPr>
            <w:tcW w:w="691" w:type="dxa"/>
            <w:tcBorders>
              <w:right w:val="single" w:color="auto" w:sz="4" w:space="0"/>
            </w:tcBorders>
            <w:noWrap w:val="0"/>
            <w:vAlign w:val="center"/>
          </w:tcPr>
          <w:p w14:paraId="1D8C9E73">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生产车间</w:t>
            </w:r>
          </w:p>
        </w:tc>
        <w:tc>
          <w:tcPr>
            <w:tcW w:w="1036" w:type="dxa"/>
            <w:tcBorders>
              <w:left w:val="single" w:color="auto" w:sz="4" w:space="0"/>
            </w:tcBorders>
            <w:noWrap w:val="0"/>
            <w:vAlign w:val="center"/>
          </w:tcPr>
          <w:p w14:paraId="4B0BB28C">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注塑</w:t>
            </w:r>
          </w:p>
        </w:tc>
        <w:tc>
          <w:tcPr>
            <w:tcW w:w="708" w:type="dxa"/>
            <w:noWrap w:val="0"/>
            <w:vAlign w:val="center"/>
          </w:tcPr>
          <w:p w14:paraId="16ACD3A4">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注塑3</w:t>
            </w:r>
          </w:p>
        </w:tc>
        <w:tc>
          <w:tcPr>
            <w:tcW w:w="1560" w:type="dxa"/>
            <w:noWrap w:val="0"/>
            <w:vAlign w:val="center"/>
          </w:tcPr>
          <w:p w14:paraId="36E9B2AB">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高温</w:t>
            </w:r>
          </w:p>
        </w:tc>
        <w:tc>
          <w:tcPr>
            <w:tcW w:w="708" w:type="dxa"/>
            <w:vMerge w:val="continue"/>
            <w:noWrap w:val="0"/>
            <w:vAlign w:val="center"/>
          </w:tcPr>
          <w:p w14:paraId="258AA231">
            <w:pPr>
              <w:pStyle w:val="2"/>
              <w:spacing w:line="320" w:lineRule="exact"/>
              <w:ind w:firstLine="0"/>
              <w:jc w:val="center"/>
              <w:rPr>
                <w:rFonts w:hint="eastAsia" w:ascii="仿宋_GB2312" w:hAnsi="仿宋_GB2312" w:eastAsia="仿宋_GB2312" w:cs="仿宋_GB2312"/>
                <w:color w:val="000000"/>
                <w:sz w:val="21"/>
                <w:szCs w:val="21"/>
                <w:lang w:val="en-US" w:eastAsia="zh-CN"/>
              </w:rPr>
            </w:pPr>
          </w:p>
        </w:tc>
        <w:tc>
          <w:tcPr>
            <w:tcW w:w="850" w:type="dxa"/>
            <w:tcBorders>
              <w:right w:val="single" w:color="auto" w:sz="4" w:space="0"/>
            </w:tcBorders>
            <w:noWrap w:val="0"/>
            <w:vAlign w:val="center"/>
          </w:tcPr>
          <w:p w14:paraId="63607F8E">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1274" w:type="dxa"/>
            <w:tcBorders>
              <w:left w:val="single" w:color="auto" w:sz="4" w:space="0"/>
            </w:tcBorders>
            <w:noWrap w:val="0"/>
            <w:vAlign w:val="center"/>
          </w:tcPr>
          <w:p w14:paraId="1BC51696">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w:t>
            </w:r>
          </w:p>
        </w:tc>
        <w:tc>
          <w:tcPr>
            <w:tcW w:w="709" w:type="dxa"/>
            <w:tcBorders>
              <w:right w:val="single" w:color="auto" w:sz="4" w:space="0"/>
            </w:tcBorders>
            <w:noWrap w:val="0"/>
            <w:vAlign w:val="center"/>
          </w:tcPr>
          <w:p w14:paraId="3AD7B1F8">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符合</w:t>
            </w:r>
          </w:p>
        </w:tc>
        <w:tc>
          <w:tcPr>
            <w:tcW w:w="826" w:type="dxa"/>
            <w:tcBorders>
              <w:left w:val="single" w:color="auto" w:sz="4" w:space="0"/>
            </w:tcBorders>
            <w:noWrap w:val="0"/>
            <w:vAlign w:val="center"/>
          </w:tcPr>
          <w:p w14:paraId="5836BDC2">
            <w:pPr>
              <w:pStyle w:val="2"/>
              <w:spacing w:line="320" w:lineRule="exact"/>
              <w:ind w:firstLine="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否</w:t>
            </w:r>
          </w:p>
        </w:tc>
      </w:tr>
    </w:tbl>
    <w:p w14:paraId="4116D7F0">
      <w:pPr>
        <w:adjustRightInd w:val="0"/>
        <w:snapToGrid w:val="0"/>
        <w:spacing w:line="320" w:lineRule="exact"/>
        <w:ind w:firstLine="422" w:firstLineChars="200"/>
        <w:rPr>
          <w:rFonts w:eastAsia="仿宋_GB2312"/>
          <w:szCs w:val="21"/>
        </w:rPr>
      </w:pPr>
      <w:r>
        <w:rPr>
          <w:rFonts w:hint="eastAsia" w:eastAsia="仿宋_GB2312"/>
          <w:b/>
          <w:bCs/>
          <w:szCs w:val="21"/>
        </w:rPr>
        <w:t>注：</w:t>
      </w:r>
      <w:r>
        <w:rPr>
          <w:rFonts w:hint="eastAsia" w:ascii="仿宋_GB2312" w:hAnsi="仿宋_GB2312" w:eastAsia="仿宋_GB2312" w:cs="仿宋_GB2312"/>
          <w:szCs w:val="21"/>
          <w:lang w:val="en-US" w:eastAsia="zh-CN"/>
        </w:rPr>
        <w:t>企业为员工配发的3M1110防噪声耳塞，NRR值为29dB，降噪值为11dB。</w:t>
      </w:r>
    </w:p>
    <w:p w14:paraId="0E7C9729">
      <w:pPr>
        <w:pStyle w:val="2"/>
        <w:spacing w:line="490" w:lineRule="exact"/>
        <w:ind w:firstLine="0"/>
        <w:jc w:val="left"/>
        <w:outlineLvl w:val="1"/>
        <w:rPr>
          <w:rFonts w:ascii="Times New Roman" w:hAnsi="Times New Roman" w:eastAsia="仿宋_GB2312"/>
          <w:b/>
          <w:bCs/>
          <w:color w:val="000000"/>
          <w:sz w:val="28"/>
          <w:szCs w:val="28"/>
          <w:lang w:val="zh-CN"/>
        </w:rPr>
      </w:pPr>
      <w:bookmarkStart w:id="66" w:name="_Toc108078065"/>
      <w:bookmarkStart w:id="67" w:name="_Toc256000023"/>
      <w:bookmarkStart w:id="68" w:name="_Toc108098956"/>
      <w:r>
        <w:rPr>
          <w:rFonts w:ascii="Times New Roman" w:hAnsi="Times New Roman" w:eastAsia="仿宋_GB2312"/>
          <w:b/>
          <w:bCs/>
          <w:color w:val="000000"/>
          <w:sz w:val="28"/>
          <w:szCs w:val="28"/>
          <w:lang w:val="zh-CN"/>
        </w:rPr>
        <w:t>7.2不符合岗位超标原因分析</w:t>
      </w:r>
      <w:bookmarkEnd w:id="66"/>
      <w:bookmarkEnd w:id="67"/>
      <w:bookmarkEnd w:id="68"/>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50"/>
        <w:gridCol w:w="2054"/>
        <w:gridCol w:w="4348"/>
      </w:tblGrid>
      <w:tr w14:paraId="1C20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70" w:type="dxa"/>
            <w:noWrap w:val="0"/>
            <w:vAlign w:val="center"/>
          </w:tcPr>
          <w:p w14:paraId="401A5D18">
            <w:pPr>
              <w:adjustRightInd w:val="0"/>
              <w:snapToGrid w:val="0"/>
              <w:jc w:val="center"/>
              <w:rPr>
                <w:rFonts w:hint="eastAsia" w:ascii="仿宋_GB2312" w:hAnsi="仿宋" w:eastAsia="仿宋_GB2312"/>
                <w:b/>
                <w:bCs/>
                <w:color w:val="000000"/>
                <w:sz w:val="24"/>
              </w:rPr>
            </w:pPr>
            <w:r>
              <w:rPr>
                <w:rFonts w:hint="eastAsia" w:ascii="仿宋_GB2312" w:hAnsi="仿宋" w:eastAsia="仿宋_GB2312"/>
                <w:b/>
                <w:bCs/>
                <w:color w:val="000000"/>
                <w:sz w:val="24"/>
              </w:rPr>
              <w:t>车间</w:t>
            </w:r>
          </w:p>
        </w:tc>
        <w:tc>
          <w:tcPr>
            <w:tcW w:w="1350" w:type="dxa"/>
            <w:noWrap w:val="0"/>
            <w:vAlign w:val="center"/>
          </w:tcPr>
          <w:p w14:paraId="23904E71">
            <w:pPr>
              <w:adjustRightInd w:val="0"/>
              <w:snapToGrid w:val="0"/>
              <w:jc w:val="center"/>
              <w:rPr>
                <w:rFonts w:hint="eastAsia" w:ascii="仿宋_GB2312" w:hAnsi="仿宋" w:eastAsia="仿宋_GB2312"/>
                <w:b/>
                <w:bCs/>
                <w:color w:val="000000"/>
                <w:sz w:val="24"/>
              </w:rPr>
            </w:pPr>
            <w:r>
              <w:rPr>
                <w:rFonts w:hint="eastAsia" w:ascii="仿宋_GB2312" w:hAnsi="仿宋" w:eastAsia="仿宋_GB2312"/>
                <w:b/>
                <w:bCs/>
                <w:color w:val="000000"/>
                <w:sz w:val="24"/>
              </w:rPr>
              <w:t>岗位</w:t>
            </w:r>
          </w:p>
        </w:tc>
        <w:tc>
          <w:tcPr>
            <w:tcW w:w="2054" w:type="dxa"/>
            <w:noWrap w:val="0"/>
            <w:vAlign w:val="center"/>
          </w:tcPr>
          <w:p w14:paraId="10416B2A">
            <w:pPr>
              <w:adjustRightInd w:val="0"/>
              <w:snapToGrid w:val="0"/>
              <w:jc w:val="center"/>
              <w:rPr>
                <w:rFonts w:hint="eastAsia" w:ascii="仿宋_GB2312" w:hAnsi="仿宋" w:eastAsia="仿宋_GB2312"/>
                <w:b/>
                <w:bCs/>
                <w:color w:val="000000"/>
                <w:sz w:val="24"/>
              </w:rPr>
            </w:pPr>
            <w:r>
              <w:rPr>
                <w:rFonts w:hint="eastAsia" w:ascii="仿宋_GB2312" w:hAnsi="仿宋" w:eastAsia="仿宋_GB2312"/>
                <w:b/>
                <w:bCs/>
                <w:color w:val="000000"/>
                <w:sz w:val="24"/>
              </w:rPr>
              <w:t>职业病危害因素</w:t>
            </w:r>
          </w:p>
        </w:tc>
        <w:tc>
          <w:tcPr>
            <w:tcW w:w="4348" w:type="dxa"/>
            <w:noWrap w:val="0"/>
            <w:vAlign w:val="center"/>
          </w:tcPr>
          <w:p w14:paraId="5837E928">
            <w:pPr>
              <w:adjustRightInd w:val="0"/>
              <w:snapToGrid w:val="0"/>
              <w:jc w:val="center"/>
              <w:rPr>
                <w:rFonts w:hint="eastAsia" w:ascii="仿宋_GB2312" w:hAnsi="仿宋" w:eastAsia="仿宋_GB2312"/>
                <w:b/>
                <w:bCs/>
                <w:color w:val="000000"/>
                <w:sz w:val="24"/>
              </w:rPr>
            </w:pPr>
            <w:r>
              <w:rPr>
                <w:rFonts w:hint="eastAsia" w:ascii="仿宋_GB2312" w:hAnsi="仿宋" w:eastAsia="仿宋_GB2312"/>
                <w:b/>
                <w:bCs/>
                <w:color w:val="000000"/>
                <w:sz w:val="24"/>
              </w:rPr>
              <w:t>超标原因分析</w:t>
            </w:r>
          </w:p>
        </w:tc>
      </w:tr>
      <w:tr w14:paraId="389A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noWrap w:val="0"/>
            <w:vAlign w:val="center"/>
          </w:tcPr>
          <w:p w14:paraId="28255FC4">
            <w:pPr>
              <w:pStyle w:val="2"/>
              <w:spacing w:line="320" w:lineRule="exact"/>
              <w:ind w:firstLine="0" w:firstLineChars="0"/>
              <w:jc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生产车间</w:t>
            </w:r>
          </w:p>
        </w:tc>
        <w:tc>
          <w:tcPr>
            <w:tcW w:w="1350" w:type="dxa"/>
            <w:noWrap w:val="0"/>
            <w:vAlign w:val="center"/>
          </w:tcPr>
          <w:p w14:paraId="1A14B21F">
            <w:pPr>
              <w:pStyle w:val="2"/>
              <w:spacing w:line="320" w:lineRule="exact"/>
              <w:ind w:firstLine="0" w:firstLineChars="0"/>
              <w:jc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拌料破碎</w:t>
            </w:r>
          </w:p>
        </w:tc>
        <w:tc>
          <w:tcPr>
            <w:tcW w:w="2054" w:type="dxa"/>
            <w:noWrap w:val="0"/>
            <w:vAlign w:val="center"/>
          </w:tcPr>
          <w:p w14:paraId="437E350A">
            <w:pPr>
              <w:pStyle w:val="2"/>
              <w:spacing w:line="320" w:lineRule="exact"/>
              <w:ind w:firstLine="0" w:firstLine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噪声</w:t>
            </w:r>
          </w:p>
        </w:tc>
        <w:tc>
          <w:tcPr>
            <w:tcW w:w="4348" w:type="dxa"/>
            <w:shd w:val="clear" w:color="auto" w:fill="auto"/>
            <w:noWrap w:val="0"/>
            <w:vAlign w:val="center"/>
          </w:tcPr>
          <w:p w14:paraId="2910DCF3">
            <w:pPr>
              <w:pStyle w:val="2"/>
              <w:spacing w:line="320" w:lineRule="exact"/>
              <w:ind w:firstLine="0" w:firstLine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设备集中设置，同时作业，噪声相互叠加，在作业过程中设备产生的噪声强度较大。</w:t>
            </w:r>
          </w:p>
        </w:tc>
      </w:tr>
    </w:tbl>
    <w:p w14:paraId="0F560071">
      <w:pPr>
        <w:spacing w:line="492" w:lineRule="exact"/>
        <w:jc w:val="center"/>
        <w:outlineLvl w:val="0"/>
        <w:rPr>
          <w:rFonts w:ascii="Times New Roman" w:hAnsi="Times New Roman" w:eastAsia="仿宋_GB2312"/>
          <w:b/>
          <w:color w:val="000000"/>
          <w:sz w:val="28"/>
          <w:szCs w:val="28"/>
          <w:lang w:val="zh-CN"/>
        </w:rPr>
      </w:pPr>
      <w:r>
        <w:rPr>
          <w:rFonts w:eastAsia="仿宋_GB2312"/>
          <w:b/>
          <w:bCs/>
          <w:sz w:val="28"/>
          <w:szCs w:val="28"/>
        </w:rPr>
        <w:br w:type="page"/>
      </w:r>
      <w:bookmarkStart w:id="69" w:name="_Toc256000024"/>
      <w:bookmarkStart w:id="70" w:name="_Toc108078066"/>
      <w:bookmarkStart w:id="71" w:name="_Toc108098957"/>
      <w:r>
        <w:rPr>
          <w:rFonts w:ascii="Times New Roman" w:hAnsi="Times New Roman" w:eastAsia="仿宋_GB2312"/>
          <w:b/>
          <w:color w:val="000000"/>
          <w:sz w:val="28"/>
          <w:szCs w:val="28"/>
          <w:lang w:val="zh-CN"/>
        </w:rPr>
        <w:t>8建议</w:t>
      </w:r>
      <w:bookmarkEnd w:id="69"/>
      <w:bookmarkEnd w:id="70"/>
      <w:bookmarkEnd w:id="71"/>
    </w:p>
    <w:p w14:paraId="20EE6FD5">
      <w:pPr>
        <w:pStyle w:val="2"/>
        <w:spacing w:line="490" w:lineRule="exact"/>
        <w:ind w:firstLine="0"/>
        <w:jc w:val="left"/>
        <w:outlineLvl w:val="1"/>
        <w:rPr>
          <w:rFonts w:ascii="Times New Roman" w:hAnsi="Times New Roman" w:eastAsia="仿宋_GB2312"/>
          <w:b/>
          <w:bCs/>
          <w:color w:val="000000"/>
          <w:sz w:val="28"/>
          <w:szCs w:val="28"/>
          <w:lang w:val="zh-CN"/>
        </w:rPr>
      </w:pPr>
      <w:bookmarkStart w:id="72" w:name="_Toc108078067"/>
      <w:bookmarkStart w:id="73" w:name="_Toc108098958"/>
      <w:bookmarkStart w:id="74" w:name="_Toc256000025"/>
      <w:bookmarkStart w:id="75" w:name="_Hlk108017881"/>
      <w:r>
        <w:rPr>
          <w:rFonts w:ascii="Times New Roman" w:hAnsi="Times New Roman" w:eastAsia="仿宋_GB2312"/>
          <w:b/>
          <w:bCs/>
          <w:color w:val="000000"/>
          <w:sz w:val="28"/>
          <w:szCs w:val="28"/>
          <w:lang w:val="zh-CN"/>
        </w:rPr>
        <w:t>8.1防护措施</w:t>
      </w:r>
      <w:bookmarkEnd w:id="72"/>
      <w:bookmarkEnd w:id="73"/>
      <w:bookmarkEnd w:id="74"/>
    </w:p>
    <w:p w14:paraId="27440953">
      <w:pPr>
        <w:adjustRightInd w:val="0"/>
        <w:snapToGrid w:val="0"/>
        <w:spacing w:line="490" w:lineRule="exact"/>
        <w:ind w:firstLine="420" w:firstLineChars="15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本次检测拌料破碎岗位噪声强度超标，企业应根据实际情况采取隔声、吸声、消声、减振等控制措施;合理调整设备布局;在不影响生产的情况下，适当调整工作时间或增加劳动者去休息室休息的机会，以减少劳动者接触噪声危害因素的时间。</w:t>
      </w:r>
      <w:r>
        <w:rPr>
          <w:rFonts w:hint="eastAsia" w:ascii="仿宋_GB2312" w:hAnsi="仿宋_GB2312" w:eastAsia="仿宋_GB2312" w:cs="仿宋_GB2312"/>
          <w:color w:val="auto"/>
          <w:sz w:val="28"/>
          <w:szCs w:val="28"/>
          <w:lang w:val="en-US" w:eastAsia="zh-CN"/>
        </w:rPr>
        <w:br w:type="textWrapping"/>
      </w:r>
      <w:r>
        <w:rPr>
          <w:rFonts w:hint="eastAsia" w:ascii="仿宋_GB2312" w:hAnsi="仿宋_GB2312" w:eastAsia="仿宋_GB2312" w:cs="仿宋_GB2312"/>
          <w:color w:val="auto"/>
          <w:sz w:val="28"/>
          <w:szCs w:val="28"/>
          <w:lang w:val="en-US" w:eastAsia="zh-CN"/>
        </w:rPr>
        <w:tab/>
      </w:r>
      <w:r>
        <w:rPr>
          <w:rFonts w:hint="eastAsia" w:ascii="仿宋_GB2312" w:hAnsi="仿宋_GB2312" w:eastAsia="仿宋_GB2312" w:cs="仿宋_GB2312"/>
          <w:color w:val="auto"/>
          <w:sz w:val="28"/>
          <w:szCs w:val="28"/>
          <w:lang w:val="en-US" w:eastAsia="zh-CN"/>
        </w:rPr>
        <w:t>（2）及时清理地面、机器台面、墙壁积尘，防止二次扬尘。</w:t>
      </w:r>
      <w:r>
        <w:rPr>
          <w:rFonts w:hint="eastAsia" w:ascii="仿宋_GB2312" w:hAnsi="仿宋_GB2312" w:eastAsia="仿宋_GB2312" w:cs="仿宋_GB2312"/>
          <w:color w:val="auto"/>
          <w:sz w:val="28"/>
          <w:szCs w:val="28"/>
          <w:lang w:val="en-US" w:eastAsia="zh-CN"/>
        </w:rPr>
        <w:br w:type="textWrapping"/>
      </w:r>
      <w:r>
        <w:rPr>
          <w:rFonts w:hint="eastAsia" w:ascii="仿宋_GB2312" w:hAnsi="仿宋_GB2312" w:eastAsia="仿宋_GB2312" w:cs="仿宋_GB2312"/>
          <w:color w:val="auto"/>
          <w:sz w:val="28"/>
          <w:szCs w:val="28"/>
          <w:lang w:val="en-US" w:eastAsia="zh-CN"/>
        </w:rPr>
        <w:tab/>
      </w:r>
      <w:r>
        <w:rPr>
          <w:rFonts w:hint="eastAsia" w:ascii="仿宋_GB2312" w:hAnsi="仿宋_GB2312" w:eastAsia="仿宋_GB2312" w:cs="仿宋_GB2312"/>
          <w:color w:val="auto"/>
          <w:sz w:val="28"/>
          <w:szCs w:val="28"/>
          <w:lang w:val="en-US" w:eastAsia="zh-CN"/>
        </w:rPr>
        <w:t>（3）加强对设备的维护、保养，以降低设备的机械噪声。</w:t>
      </w:r>
      <w:r>
        <w:rPr>
          <w:rFonts w:hint="eastAsia" w:ascii="仿宋_GB2312" w:hAnsi="仿宋_GB2312" w:eastAsia="仿宋_GB2312" w:cs="仿宋_GB2312"/>
          <w:color w:val="auto"/>
          <w:sz w:val="28"/>
          <w:szCs w:val="28"/>
          <w:lang w:val="en-US" w:eastAsia="zh-CN"/>
        </w:rPr>
        <w:br w:type="textWrapping"/>
      </w:r>
      <w:r>
        <w:rPr>
          <w:rFonts w:hint="eastAsia" w:ascii="仿宋_GB2312" w:hAnsi="仿宋_GB2312" w:eastAsia="仿宋_GB2312" w:cs="仿宋_GB2312"/>
          <w:color w:val="auto"/>
          <w:sz w:val="28"/>
          <w:szCs w:val="28"/>
          <w:lang w:val="en-US" w:eastAsia="zh-CN"/>
        </w:rPr>
        <w:tab/>
      </w:r>
      <w:r>
        <w:rPr>
          <w:rFonts w:hint="eastAsia" w:ascii="仿宋_GB2312" w:hAnsi="仿宋_GB2312" w:eastAsia="仿宋_GB2312" w:cs="仿宋_GB2312"/>
          <w:color w:val="auto"/>
          <w:sz w:val="28"/>
          <w:szCs w:val="28"/>
          <w:lang w:val="en-US" w:eastAsia="zh-CN"/>
        </w:rPr>
        <w:t>（4）企业应加强高温岗位通风，高温季节可适当减少工人作业时间或轮班作业做好高温的有效个人防护，为高温作业人员提供含盐饮料含盐量以0.15%-0.2%为宜。企业应加强防范高温中暑工作制定高温中暑应急预案，接触高温危害的工人应在进入高温季节前进行相应体检。</w:t>
      </w:r>
    </w:p>
    <w:p w14:paraId="6A6B1366">
      <w:pPr>
        <w:pStyle w:val="2"/>
        <w:spacing w:line="490" w:lineRule="exact"/>
        <w:ind w:firstLine="0"/>
        <w:jc w:val="left"/>
        <w:outlineLvl w:val="1"/>
        <w:rPr>
          <w:rFonts w:ascii="Times New Roman" w:hAnsi="Times New Roman" w:eastAsia="仿宋_GB2312"/>
          <w:b/>
          <w:bCs/>
          <w:color w:val="000000"/>
          <w:sz w:val="28"/>
          <w:szCs w:val="28"/>
          <w:lang w:val="zh-CN"/>
        </w:rPr>
      </w:pPr>
      <w:bookmarkStart w:id="76" w:name="_Toc256000026"/>
      <w:bookmarkStart w:id="77" w:name="_Toc108078068"/>
      <w:bookmarkStart w:id="78" w:name="_Toc108098959"/>
      <w:r>
        <w:rPr>
          <w:rFonts w:ascii="Times New Roman" w:hAnsi="Times New Roman" w:eastAsia="仿宋_GB2312"/>
          <w:b/>
          <w:bCs/>
          <w:color w:val="000000"/>
          <w:sz w:val="28"/>
          <w:szCs w:val="28"/>
          <w:lang w:val="zh-CN"/>
        </w:rPr>
        <w:t>8.2职业卫生管理</w:t>
      </w:r>
      <w:bookmarkEnd w:id="76"/>
      <w:bookmarkEnd w:id="77"/>
      <w:bookmarkEnd w:id="78"/>
    </w:p>
    <w:bookmarkEnd w:id="75"/>
    <w:p w14:paraId="6D22AE4D">
      <w:pPr>
        <w:adjustRightInd w:val="0"/>
        <w:snapToGrid w:val="0"/>
        <w:spacing w:line="490" w:lineRule="exact"/>
        <w:ind w:firstLine="420" w:firstLineChars="150"/>
        <w:rPr>
          <w:rFonts w:hint="eastAsia" w:ascii="仿宋_GB2312" w:hAnsi="仿宋_GB2312" w:eastAsia="仿宋_GB2312" w:cs="仿宋_GB2312"/>
          <w:sz w:val="28"/>
          <w:lang w:val="en-US" w:eastAsia="zh-CN"/>
        </w:rPr>
      </w:pPr>
      <w:r>
        <w:rPr>
          <w:rFonts w:hint="eastAsia" w:ascii="仿宋_GB2312" w:hAnsi="仿宋_GB2312" w:eastAsia="仿宋_GB2312" w:cs="仿宋_GB2312"/>
          <w:sz w:val="28"/>
          <w:lang w:val="en-US" w:eastAsia="zh-CN"/>
        </w:rPr>
        <w:t>（1）建议企业加强对生产设备及防护设备进行经常性的维护、检修，定期检测其性能和效果，确保其处于良好运行状态；加强检维修时的个人防护。</w:t>
      </w:r>
      <w:r>
        <w:rPr>
          <w:rFonts w:hint="eastAsia" w:ascii="仿宋_GB2312" w:hAnsi="仿宋_GB2312" w:eastAsia="仿宋_GB2312" w:cs="仿宋_GB2312"/>
          <w:sz w:val="28"/>
          <w:lang w:val="en-US" w:eastAsia="zh-CN"/>
        </w:rPr>
        <w:br w:type="textWrapping"/>
      </w:r>
      <w:r>
        <w:rPr>
          <w:rFonts w:hint="eastAsia" w:ascii="仿宋_GB2312" w:hAnsi="仿宋_GB2312" w:eastAsia="仿宋_GB2312" w:cs="仿宋_GB2312"/>
          <w:sz w:val="28"/>
          <w:lang w:val="en-US" w:eastAsia="zh-CN"/>
        </w:rPr>
        <w:tab/>
      </w:r>
      <w:r>
        <w:rPr>
          <w:rFonts w:hint="eastAsia" w:ascii="仿宋_GB2312" w:hAnsi="仿宋_GB2312" w:eastAsia="仿宋_GB2312" w:cs="仿宋_GB2312"/>
          <w:sz w:val="28"/>
          <w:lang w:val="en-US" w:eastAsia="zh-CN"/>
        </w:rPr>
        <w:t>（2）在生产厂房内存在职业病危害因素的作业场所的醒目位置，设置职业病危害警示标识、中文说明书和告知卡，见表8-1。</w:t>
      </w:r>
      <w:r>
        <w:rPr>
          <w:rFonts w:hint="eastAsia" w:ascii="仿宋_GB2312" w:hAnsi="仿宋_GB2312" w:eastAsia="仿宋_GB2312" w:cs="仿宋_GB2312"/>
          <w:sz w:val="28"/>
          <w:lang w:val="en-US" w:eastAsia="zh-CN"/>
        </w:rPr>
        <w:br w:type="textWrapping"/>
      </w:r>
      <w:r>
        <w:rPr>
          <w:rFonts w:hint="eastAsia" w:ascii="仿宋_GB2312" w:hAnsi="仿宋_GB2312" w:eastAsia="仿宋_GB2312" w:cs="仿宋_GB2312"/>
          <w:sz w:val="28"/>
          <w:lang w:val="en-US" w:eastAsia="zh-CN"/>
        </w:rPr>
        <w:tab/>
      </w:r>
      <w:r>
        <w:rPr>
          <w:rFonts w:hint="eastAsia" w:ascii="仿宋_GB2312" w:hAnsi="仿宋_GB2312" w:eastAsia="仿宋_GB2312" w:cs="仿宋_GB2312"/>
          <w:sz w:val="28"/>
          <w:lang w:val="en-US" w:eastAsia="zh-CN"/>
        </w:rPr>
        <w:t>（3）企业应加强对工人的培训，使工人能够正确使用与佩戴个体防护用品，并加强管理使之制度化。</w:t>
      </w:r>
      <w:r>
        <w:rPr>
          <w:rFonts w:hint="eastAsia" w:ascii="仿宋_GB2312" w:hAnsi="仿宋_GB2312" w:eastAsia="仿宋_GB2312" w:cs="仿宋_GB2312"/>
          <w:sz w:val="28"/>
          <w:lang w:val="en-US" w:eastAsia="zh-CN"/>
        </w:rPr>
        <w:br w:type="textWrapping"/>
      </w:r>
      <w:r>
        <w:rPr>
          <w:rFonts w:hint="eastAsia" w:ascii="仿宋_GB2312" w:hAnsi="仿宋_GB2312" w:eastAsia="仿宋_GB2312" w:cs="仿宋_GB2312"/>
          <w:sz w:val="28"/>
          <w:lang w:val="en-US" w:eastAsia="zh-CN"/>
        </w:rPr>
        <w:tab/>
      </w:r>
      <w:r>
        <w:rPr>
          <w:rFonts w:hint="eastAsia" w:ascii="仿宋_GB2312" w:hAnsi="仿宋_GB2312" w:eastAsia="仿宋_GB2312" w:cs="仿宋_GB2312"/>
          <w:sz w:val="28"/>
          <w:lang w:val="en-US" w:eastAsia="zh-CN"/>
        </w:rPr>
        <w:t>（4）企业应按照《职业健康监护技术规范》（GBZ 188-2014 ）等规范要求，组织员工进行上岗前、在岗期间和离岗时职业健康检查，并将检查结果如实告知劳动者。</w:t>
      </w:r>
      <w:r>
        <w:rPr>
          <w:rFonts w:hint="eastAsia" w:ascii="仿宋_GB2312" w:hAnsi="仿宋_GB2312" w:eastAsia="仿宋_GB2312" w:cs="仿宋_GB2312"/>
          <w:sz w:val="28"/>
          <w:lang w:val="en-US" w:eastAsia="zh-CN"/>
        </w:rPr>
        <w:br w:type="textWrapping"/>
      </w:r>
      <w:r>
        <w:rPr>
          <w:rFonts w:hint="eastAsia" w:ascii="仿宋_GB2312" w:hAnsi="仿宋_GB2312" w:eastAsia="仿宋_GB2312" w:cs="仿宋_GB2312"/>
          <w:sz w:val="28"/>
          <w:lang w:val="en-US" w:eastAsia="zh-CN"/>
        </w:rPr>
        <w:tab/>
      </w:r>
      <w:r>
        <w:rPr>
          <w:rFonts w:hint="eastAsia" w:ascii="仿宋_GB2312" w:hAnsi="仿宋_GB2312" w:eastAsia="仿宋_GB2312" w:cs="仿宋_GB2312"/>
          <w:sz w:val="28"/>
          <w:lang w:val="en-US" w:eastAsia="zh-CN"/>
        </w:rPr>
        <w:t>（5）企业应按照国家卫生健康委令〔2020〕第5号《工作场所职业卫生管理规定》第三十四条要求建立健全职业卫生档案资料，并及时更新和完善。</w:t>
      </w:r>
      <w:r>
        <w:rPr>
          <w:rFonts w:hint="eastAsia" w:ascii="仿宋_GB2312" w:hAnsi="仿宋_GB2312" w:eastAsia="仿宋_GB2312" w:cs="仿宋_GB2312"/>
          <w:sz w:val="28"/>
          <w:lang w:val="en-US" w:eastAsia="zh-CN"/>
        </w:rPr>
        <w:br w:type="textWrapping"/>
      </w:r>
      <w:r>
        <w:rPr>
          <w:rFonts w:hint="eastAsia" w:ascii="仿宋_GB2312" w:hAnsi="仿宋_GB2312" w:eastAsia="仿宋_GB2312" w:cs="仿宋_GB2312"/>
          <w:sz w:val="28"/>
          <w:lang w:val="en-US" w:eastAsia="zh-CN"/>
        </w:rPr>
        <w:tab/>
      </w:r>
      <w:r>
        <w:rPr>
          <w:rFonts w:hint="eastAsia" w:ascii="仿宋_GB2312" w:hAnsi="仿宋_GB2312" w:eastAsia="仿宋_GB2312" w:cs="仿宋_GB2312"/>
          <w:sz w:val="28"/>
          <w:lang w:val="en-US" w:eastAsia="zh-CN"/>
        </w:rPr>
        <w:t>（6）企业应根据国家卫生健康委相关规定，对本项目职业病危害因素及时完成网络申报，申报网址：http://www.zjzwfw.gov.cn。</w:t>
      </w:r>
      <w:r>
        <w:rPr>
          <w:rFonts w:hint="eastAsia" w:ascii="仿宋_GB2312" w:hAnsi="仿宋_GB2312" w:eastAsia="仿宋_GB2312" w:cs="仿宋_GB2312"/>
          <w:sz w:val="28"/>
          <w:lang w:val="en-US" w:eastAsia="zh-CN"/>
        </w:rPr>
        <w:br w:type="textWrapping"/>
      </w:r>
      <w:r>
        <w:rPr>
          <w:rFonts w:hint="eastAsia" w:ascii="仿宋_GB2312" w:hAnsi="仿宋_GB2312" w:eastAsia="仿宋_GB2312" w:cs="仿宋_GB2312"/>
          <w:sz w:val="28"/>
          <w:lang w:val="en-US" w:eastAsia="zh-CN"/>
        </w:rPr>
        <w:tab/>
      </w:r>
      <w:r>
        <w:rPr>
          <w:rFonts w:hint="eastAsia" w:ascii="仿宋_GB2312" w:hAnsi="仿宋_GB2312" w:eastAsia="仿宋_GB2312" w:cs="仿宋_GB2312"/>
          <w:sz w:val="28"/>
          <w:lang w:val="en-US" w:eastAsia="zh-CN"/>
        </w:rPr>
        <w:t>（7）企业应按照国家卫生健康委令〔2020〕第5号《工作场所职业卫生管理规定》第二十条“职业病危害严重的用人单位，应当委托具有相应资质的职业卫生技术服务机构，每年至少进行一次职业病危害因素检测，每三年至少进行一次职业病危害现状评价。”</w:t>
      </w:r>
      <w:r>
        <w:rPr>
          <w:rFonts w:hint="eastAsia" w:ascii="仿宋_GB2312" w:hAnsi="仿宋_GB2312" w:eastAsia="仿宋_GB2312" w:cs="仿宋_GB2312"/>
          <w:sz w:val="28"/>
          <w:lang w:val="en-US" w:eastAsia="zh-CN"/>
        </w:rPr>
        <w:br w:type="textWrapping"/>
      </w:r>
      <w:r>
        <w:rPr>
          <w:rFonts w:hint="eastAsia" w:ascii="仿宋_GB2312" w:hAnsi="仿宋_GB2312" w:eastAsia="仿宋_GB2312" w:cs="仿宋_GB2312"/>
          <w:sz w:val="28"/>
          <w:lang w:val="en-US" w:eastAsia="zh-CN"/>
        </w:rPr>
        <w:tab/>
      </w:r>
      <w:r>
        <w:rPr>
          <w:rFonts w:hint="eastAsia" w:ascii="仿宋_GB2312" w:hAnsi="仿宋_GB2312" w:eastAsia="仿宋_GB2312" w:cs="仿宋_GB2312"/>
          <w:sz w:val="28"/>
          <w:lang w:val="en-US" w:eastAsia="zh-CN"/>
        </w:rPr>
        <w:t>（8）本次检测后，生产规模(包括所有设备均开启)、生产工艺(包括设备、原辅料)、防护设施和工作时间等与本次检测不同应另行委托检测。</w:t>
      </w:r>
    </w:p>
    <w:p w14:paraId="2F52BFA8">
      <w:pPr>
        <w:spacing w:line="490" w:lineRule="exact"/>
        <w:jc w:val="center"/>
        <w:rPr>
          <w:rFonts w:eastAsia="仿宋_GB2312"/>
          <w:b/>
          <w:sz w:val="24"/>
          <w:highlight w:val="none"/>
        </w:rPr>
      </w:pPr>
      <w:r>
        <w:rPr>
          <w:rFonts w:eastAsia="仿宋_GB2312"/>
          <w:b/>
          <w:sz w:val="24"/>
          <w:highlight w:val="none"/>
        </w:rPr>
        <w:t>表8-1</w:t>
      </w:r>
      <w:r>
        <w:rPr>
          <w:rFonts w:hint="eastAsia" w:eastAsia="仿宋_GB2312"/>
          <w:b/>
          <w:sz w:val="24"/>
          <w:highlight w:val="none"/>
        </w:rPr>
        <w:t>警示标识</w:t>
      </w:r>
    </w:p>
    <w:tbl>
      <w:tblPr>
        <w:tblStyle w:val="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300"/>
        <w:gridCol w:w="1272"/>
        <w:gridCol w:w="1272"/>
        <w:gridCol w:w="2125"/>
        <w:gridCol w:w="1478"/>
        <w:gridCol w:w="915"/>
      </w:tblGrid>
      <w:tr w14:paraId="34658A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tblHeader/>
          <w:jc w:val="center"/>
        </w:trPr>
        <w:tc>
          <w:tcPr>
            <w:tcW w:w="777" w:type="pct"/>
            <w:vAlign w:val="center"/>
          </w:tcPr>
          <w:p w14:paraId="4DA7B768">
            <w:pPr>
              <w:spacing w:line="320" w:lineRule="exact"/>
              <w:jc w:val="center"/>
              <w:rPr>
                <w:rFonts w:eastAsia="仿宋_GB2312"/>
                <w:b/>
                <w:szCs w:val="21"/>
                <w:highlight w:val="yellow"/>
              </w:rPr>
            </w:pPr>
            <w:r>
              <w:rPr>
                <w:rFonts w:hint="eastAsia" w:eastAsia="仿宋_GB2312"/>
                <w:b/>
                <w:color w:val="auto"/>
                <w:szCs w:val="21"/>
                <w:highlight w:val="none"/>
              </w:rPr>
              <w:t>车间</w:t>
            </w:r>
          </w:p>
        </w:tc>
        <w:tc>
          <w:tcPr>
            <w:tcW w:w="760" w:type="pct"/>
            <w:vAlign w:val="center"/>
          </w:tcPr>
          <w:p w14:paraId="28C4286C">
            <w:pPr>
              <w:spacing w:line="320" w:lineRule="exact"/>
              <w:jc w:val="center"/>
              <w:rPr>
                <w:rFonts w:hint="eastAsia" w:eastAsia="仿宋_GB2312"/>
                <w:b/>
                <w:color w:val="auto"/>
                <w:szCs w:val="21"/>
                <w:highlight w:val="none"/>
              </w:rPr>
            </w:pPr>
            <w:r>
              <w:rPr>
                <w:rFonts w:hint="eastAsia" w:eastAsia="仿宋_GB2312"/>
                <w:b/>
                <w:color w:val="auto"/>
                <w:szCs w:val="21"/>
                <w:highlight w:val="none"/>
              </w:rPr>
              <w:t>岗位</w:t>
            </w:r>
          </w:p>
        </w:tc>
        <w:tc>
          <w:tcPr>
            <w:tcW w:w="760" w:type="pct"/>
            <w:vAlign w:val="center"/>
          </w:tcPr>
          <w:p w14:paraId="3AB2D387">
            <w:pPr>
              <w:spacing w:line="320" w:lineRule="exact"/>
              <w:jc w:val="center"/>
              <w:rPr>
                <w:rFonts w:hint="eastAsia" w:eastAsia="仿宋_GB2312"/>
                <w:b/>
                <w:color w:val="auto"/>
                <w:szCs w:val="21"/>
                <w:highlight w:val="none"/>
              </w:rPr>
            </w:pPr>
            <w:r>
              <w:rPr>
                <w:rFonts w:hint="eastAsia" w:eastAsia="仿宋_GB2312"/>
                <w:b/>
                <w:color w:val="auto"/>
                <w:szCs w:val="21"/>
                <w:highlight w:val="none"/>
              </w:rPr>
              <w:t>点位</w:t>
            </w:r>
          </w:p>
        </w:tc>
        <w:tc>
          <w:tcPr>
            <w:tcW w:w="1270" w:type="pct"/>
            <w:vAlign w:val="center"/>
          </w:tcPr>
          <w:p w14:paraId="1D3760BE">
            <w:pPr>
              <w:spacing w:line="320" w:lineRule="exact"/>
              <w:jc w:val="center"/>
              <w:rPr>
                <w:rFonts w:hint="eastAsia" w:eastAsia="仿宋_GB2312"/>
                <w:b/>
                <w:color w:val="auto"/>
                <w:szCs w:val="21"/>
                <w:highlight w:val="none"/>
              </w:rPr>
            </w:pPr>
            <w:r>
              <w:rPr>
                <w:rFonts w:hint="eastAsia" w:eastAsia="仿宋_GB2312"/>
                <w:b/>
                <w:color w:val="auto"/>
                <w:szCs w:val="21"/>
                <w:highlight w:val="none"/>
              </w:rPr>
              <w:t>警示标识</w:t>
            </w:r>
          </w:p>
        </w:tc>
        <w:tc>
          <w:tcPr>
            <w:tcW w:w="883" w:type="pct"/>
            <w:vAlign w:val="center"/>
          </w:tcPr>
          <w:p w14:paraId="71BD409D">
            <w:pPr>
              <w:spacing w:line="320" w:lineRule="exact"/>
              <w:jc w:val="center"/>
              <w:rPr>
                <w:rFonts w:hint="eastAsia" w:eastAsia="仿宋_GB2312"/>
                <w:b/>
                <w:color w:val="auto"/>
                <w:szCs w:val="21"/>
                <w:highlight w:val="none"/>
              </w:rPr>
            </w:pPr>
            <w:r>
              <w:rPr>
                <w:rFonts w:hint="eastAsia" w:eastAsia="仿宋_GB2312"/>
                <w:b/>
                <w:color w:val="auto"/>
                <w:szCs w:val="21"/>
                <w:highlight w:val="none"/>
              </w:rPr>
              <w:t>指令标识</w:t>
            </w:r>
          </w:p>
        </w:tc>
        <w:tc>
          <w:tcPr>
            <w:tcW w:w="547" w:type="pct"/>
            <w:tcBorders>
              <w:right w:val="single" w:color="auto" w:sz="4" w:space="0"/>
            </w:tcBorders>
            <w:vAlign w:val="center"/>
          </w:tcPr>
          <w:p w14:paraId="15982623">
            <w:pPr>
              <w:spacing w:line="320" w:lineRule="exact"/>
              <w:jc w:val="center"/>
              <w:rPr>
                <w:rFonts w:hint="eastAsia" w:eastAsia="仿宋_GB2312"/>
                <w:b/>
                <w:color w:val="auto"/>
                <w:szCs w:val="21"/>
                <w:highlight w:val="none"/>
              </w:rPr>
            </w:pPr>
            <w:r>
              <w:rPr>
                <w:rFonts w:hint="eastAsia" w:eastAsia="仿宋_GB2312"/>
                <w:b/>
                <w:color w:val="auto"/>
                <w:szCs w:val="21"/>
                <w:highlight w:val="none"/>
              </w:rPr>
              <w:t>告知卡</w:t>
            </w:r>
          </w:p>
        </w:tc>
      </w:tr>
      <w:tr w14:paraId="193985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tblHeader/>
          <w:jc w:val="center"/>
        </w:trPr>
        <w:tc>
          <w:tcPr>
            <w:tcW w:w="777" w:type="pct"/>
            <w:tcBorders>
              <w:bottom w:val="single" w:color="auto" w:sz="4" w:space="0"/>
            </w:tcBorders>
            <w:vAlign w:val="center"/>
          </w:tcPr>
          <w:p w14:paraId="1A799DD2">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生产车间</w:t>
            </w:r>
          </w:p>
        </w:tc>
        <w:tc>
          <w:tcPr>
            <w:tcW w:w="760" w:type="pct"/>
            <w:vAlign w:val="center"/>
          </w:tcPr>
          <w:p w14:paraId="01A37D33">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拌料破碎</w:t>
            </w:r>
          </w:p>
        </w:tc>
        <w:tc>
          <w:tcPr>
            <w:tcW w:w="760" w:type="pct"/>
            <w:vAlign w:val="center"/>
          </w:tcPr>
          <w:p w14:paraId="5B52F7FD">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拌料,破碎</w:t>
            </w:r>
          </w:p>
        </w:tc>
        <w:tc>
          <w:tcPr>
            <w:tcW w:w="1270" w:type="pct"/>
            <w:vAlign w:val="center"/>
          </w:tcPr>
          <w:p w14:paraId="1C36661C">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噪声有害,注意防尘</w:t>
            </w:r>
          </w:p>
        </w:tc>
        <w:tc>
          <w:tcPr>
            <w:tcW w:w="883" w:type="pct"/>
            <w:vAlign w:val="center"/>
          </w:tcPr>
          <w:p w14:paraId="638BF782">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戴护耳器,戴防尘口罩</w:t>
            </w:r>
          </w:p>
        </w:tc>
        <w:tc>
          <w:tcPr>
            <w:tcW w:w="547" w:type="pct"/>
            <w:tcBorders>
              <w:right w:val="single" w:color="auto" w:sz="4" w:space="0"/>
            </w:tcBorders>
            <w:vAlign w:val="center"/>
          </w:tcPr>
          <w:p w14:paraId="65404351">
            <w:pPr>
              <w:spacing w:line="320" w:lineRule="exact"/>
              <w:jc w:val="center"/>
              <w:rPr>
                <w:rFonts w:hint="eastAsia" w:ascii="仿宋_GB2312" w:hAnsi="仿宋_GB2312" w:eastAsia="仿宋_GB2312" w:cs="仿宋_GB2312"/>
                <w:bCs/>
                <w:szCs w:val="21"/>
                <w:highlight w:val="none"/>
              </w:rPr>
            </w:pPr>
          </w:p>
        </w:tc>
      </w:tr>
      <w:tr w14:paraId="272028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4" w:hRule="atLeast"/>
          <w:tblHeader/>
          <w:jc w:val="center"/>
        </w:trPr>
        <w:tc>
          <w:tcPr>
            <w:tcW w:w="777" w:type="pct"/>
            <w:tcBorders>
              <w:bottom w:val="single" w:color="auto" w:sz="4" w:space="0"/>
            </w:tcBorders>
            <w:vAlign w:val="center"/>
          </w:tcPr>
          <w:p w14:paraId="552D81B4">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生产车间</w:t>
            </w:r>
          </w:p>
        </w:tc>
        <w:tc>
          <w:tcPr>
            <w:tcW w:w="760" w:type="pct"/>
            <w:vAlign w:val="center"/>
          </w:tcPr>
          <w:p w14:paraId="5C0141B2">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注塑</w:t>
            </w:r>
          </w:p>
        </w:tc>
        <w:tc>
          <w:tcPr>
            <w:tcW w:w="760" w:type="pct"/>
            <w:vAlign w:val="center"/>
          </w:tcPr>
          <w:p w14:paraId="1C195B79">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注塑1,注塑2,注塑3</w:t>
            </w:r>
          </w:p>
        </w:tc>
        <w:tc>
          <w:tcPr>
            <w:tcW w:w="1270" w:type="pct"/>
            <w:vAlign w:val="center"/>
          </w:tcPr>
          <w:p w14:paraId="21B850F4">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注意高温</w:t>
            </w:r>
          </w:p>
        </w:tc>
        <w:tc>
          <w:tcPr>
            <w:tcW w:w="883" w:type="pct"/>
            <w:vAlign w:val="center"/>
          </w:tcPr>
          <w:p w14:paraId="5A88545A">
            <w:pPr>
              <w:spacing w:line="320" w:lineRule="exact"/>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color w:val="000000"/>
                <w:sz w:val="21"/>
                <w:szCs w:val="21"/>
                <w:lang w:val="en-US" w:eastAsia="zh-CN"/>
              </w:rPr>
              <w:t>注意通风</w:t>
            </w:r>
          </w:p>
        </w:tc>
        <w:tc>
          <w:tcPr>
            <w:tcW w:w="547" w:type="pct"/>
            <w:tcBorders>
              <w:right w:val="single" w:color="auto" w:sz="4" w:space="0"/>
            </w:tcBorders>
            <w:vAlign w:val="center"/>
          </w:tcPr>
          <w:p w14:paraId="27CD0FF8">
            <w:pPr>
              <w:spacing w:line="320" w:lineRule="exact"/>
              <w:jc w:val="center"/>
              <w:rPr>
                <w:rFonts w:hint="eastAsia" w:ascii="仿宋_GB2312" w:hAnsi="仿宋_GB2312" w:eastAsia="仿宋_GB2312" w:cs="仿宋_GB2312"/>
                <w:bCs/>
                <w:szCs w:val="21"/>
                <w:highlight w:val="none"/>
              </w:rPr>
            </w:pPr>
          </w:p>
        </w:tc>
      </w:tr>
    </w:tbl>
    <w:p w14:paraId="5706E2E7">
      <w:pPr>
        <w:spacing w:line="490" w:lineRule="exact"/>
        <w:rPr>
          <w:rFonts w:ascii="仿宋_GB2312" w:hAnsi="仿宋_GB2312" w:eastAsia="仿宋_GB2312" w:cs="仿宋_GB2312"/>
          <w:sz w:val="24"/>
        </w:rPr>
        <w:sectPr>
          <w:pgSz w:w="11906" w:h="16838"/>
          <w:pgMar w:top="1440" w:right="1800" w:bottom="1440" w:left="1800" w:header="851" w:footer="992" w:gutter="0"/>
          <w:cols w:space="425" w:num="1"/>
          <w:docGrid w:type="lines" w:linePitch="312" w:charSpace="0"/>
        </w:sectPr>
      </w:pPr>
    </w:p>
    <w:p w14:paraId="55111280">
      <w:pPr>
        <w:pStyle w:val="2"/>
        <w:spacing w:line="490" w:lineRule="exact"/>
        <w:ind w:firstLine="0"/>
        <w:jc w:val="center"/>
        <w:outlineLvl w:val="0"/>
        <w:rPr>
          <w:rFonts w:ascii="Times New Roman" w:hAnsi="Times New Roman" w:eastAsia="仿宋_GB2312"/>
          <w:b/>
          <w:color w:val="000000"/>
          <w:sz w:val="28"/>
          <w:szCs w:val="28"/>
          <w:lang w:val="zh-CN"/>
        </w:rPr>
      </w:pPr>
      <w:bookmarkStart w:id="79" w:name="_Toc256000027"/>
      <w:bookmarkStart w:id="80" w:name="_Toc108078069"/>
      <w:bookmarkStart w:id="81" w:name="_Toc108098960"/>
      <w:r>
        <w:rPr>
          <w:rFonts w:ascii="Times New Roman" w:hAnsi="Times New Roman" w:eastAsia="仿宋_GB2312"/>
          <w:b/>
          <w:color w:val="000000"/>
          <w:sz w:val="28"/>
          <w:szCs w:val="28"/>
          <w:lang w:val="zh-CN"/>
        </w:rPr>
        <w:t>9附件</w:t>
      </w:r>
      <w:bookmarkEnd w:id="79"/>
      <w:bookmarkEnd w:id="80"/>
      <w:bookmarkEnd w:id="81"/>
    </w:p>
    <w:p w14:paraId="43FCB2D9">
      <w:pPr>
        <w:tabs>
          <w:tab w:val="left" w:pos="1095"/>
        </w:tabs>
        <w:spacing w:line="460" w:lineRule="exact"/>
        <w:ind w:firstLine="560" w:firstLineChars="200"/>
        <w:rPr>
          <w:rFonts w:hint="eastAsia" w:eastAsia="仿宋_GB2312"/>
          <w:color w:val="000000"/>
          <w:sz w:val="28"/>
          <w:szCs w:val="28"/>
        </w:rPr>
      </w:pPr>
      <w:r>
        <w:rPr>
          <w:rFonts w:eastAsia="仿宋_GB2312"/>
          <w:sz w:val="28"/>
        </w:rPr>
        <w:t>附</w:t>
      </w:r>
      <w:r>
        <w:rPr>
          <w:rFonts w:hint="eastAsia" w:eastAsia="仿宋_GB2312"/>
          <w:sz w:val="28"/>
        </w:rPr>
        <w:t xml:space="preserve">录1 </w:t>
      </w:r>
      <w:r>
        <w:rPr>
          <w:rFonts w:hint="eastAsia" w:eastAsia="仿宋_GB2312"/>
          <w:color w:val="000000"/>
          <w:sz w:val="28"/>
          <w:szCs w:val="28"/>
        </w:rPr>
        <w:t>工作场所职业病危害因素定期检测报告工作流程图</w:t>
      </w:r>
    </w:p>
    <w:p w14:paraId="30D47A9A">
      <w:pPr>
        <w:keepNext w:val="0"/>
        <w:keepLines w:val="0"/>
        <w:pageBreakBefore w:val="0"/>
        <w:widowControl w:val="0"/>
        <w:tabs>
          <w:tab w:val="left" w:pos="1095"/>
        </w:tabs>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drawing>
          <wp:inline distT="0" distB="0" distL="114300" distR="114300">
            <wp:extent cx="5479415" cy="6600825"/>
            <wp:effectExtent l="0" t="0" r="6985" b="8890"/>
            <wp:docPr id="200" name="图片 200" descr="Sketc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Sketchpad"/>
                    <pic:cNvPicPr>
                      <a:picLocks noChangeAspect="1"/>
                    </pic:cNvPicPr>
                  </pic:nvPicPr>
                  <pic:blipFill>
                    <a:blip r:embed="rId10"/>
                    <a:stretch>
                      <a:fillRect/>
                    </a:stretch>
                  </pic:blipFill>
                  <pic:spPr>
                    <a:xfrm>
                      <a:off x="0" y="0"/>
                      <a:ext cx="5479415" cy="6600825"/>
                    </a:xfrm>
                    <a:prstGeom prst="rect">
                      <a:avLst/>
                    </a:prstGeom>
                  </pic:spPr>
                </pic:pic>
              </a:graphicData>
            </a:graphic>
          </wp:inline>
        </w:drawing>
      </w:r>
    </w:p>
    <w:p w14:paraId="3F2C5272">
      <w:pPr>
        <w:rPr>
          <w:rFonts w:hint="eastAsia"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br w:type="page"/>
      </w:r>
    </w:p>
    <w:p w14:paraId="6FD22BC2">
      <w:pPr>
        <w:tabs>
          <w:tab w:val="left" w:pos="1095"/>
        </w:tabs>
        <w:spacing w:line="460" w:lineRule="exact"/>
        <w:ind w:firstLine="560" w:firstLineChars="200"/>
        <w:rPr>
          <w:rFonts w:hint="eastAsia" w:eastAsia="仿宋_GB2312"/>
          <w:sz w:val="28"/>
        </w:rPr>
      </w:pPr>
      <w:r>
        <w:rPr>
          <w:rFonts w:eastAsia="仿宋_GB2312"/>
          <w:sz w:val="28"/>
        </w:rPr>
        <w:t>附</w:t>
      </w:r>
      <w:r>
        <w:rPr>
          <w:rFonts w:hint="eastAsia" w:eastAsia="仿宋_GB2312"/>
          <w:sz w:val="28"/>
        </w:rPr>
        <w:t>录</w:t>
      </w:r>
      <w:r>
        <w:rPr>
          <w:rFonts w:eastAsia="仿宋_GB2312"/>
          <w:sz w:val="28"/>
        </w:rPr>
        <w:t xml:space="preserve">2 </w:t>
      </w:r>
      <w:r>
        <w:rPr>
          <w:rFonts w:hint="eastAsia" w:eastAsia="仿宋_GB2312"/>
          <w:sz w:val="28"/>
        </w:rPr>
        <w:t>检测布点图</w:t>
      </w:r>
    </w:p>
    <w:p w14:paraId="7A863E1C">
      <w:pPr>
        <w:keepNext w:val="0"/>
        <w:keepLines w:val="0"/>
        <w:pageBreakBefore w:val="0"/>
        <w:widowControl w:val="0"/>
        <w:tabs>
          <w:tab w:val="left" w:pos="1095"/>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drawing>
          <wp:inline distT="0" distB="0" distL="114300" distR="114300">
            <wp:extent cx="5479415" cy="3096895"/>
            <wp:effectExtent l="0" t="0" r="6985" b="8255"/>
            <wp:docPr id="2037611712" name="图片 30,000" descr="Sketc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11712" name="图片 30,000" descr="Sketchpad"/>
                    <pic:cNvPicPr>
                      <a:picLocks noChangeAspect="1"/>
                    </pic:cNvPicPr>
                  </pic:nvPicPr>
                  <pic:blipFill>
                    <a:blip r:embed="rId11"/>
                    <a:stretch>
                      <a:fillRect/>
                    </a:stretch>
                  </pic:blipFill>
                  <pic:spPr>
                    <a:xfrm>
                      <a:off x="0" y="0"/>
                      <a:ext cx="5479415" cy="3096895"/>
                    </a:xfrm>
                    <a:prstGeom prst="rect">
                      <a:avLst/>
                    </a:prstGeom>
                  </pic:spPr>
                </pic:pic>
              </a:graphicData>
            </a:graphic>
          </wp:inline>
        </w:drawing>
      </w:r>
    </w:p>
    <w:p w14:paraId="4D557D00">
      <w:pPr>
        <w:rPr>
          <w:rFonts w:hint="eastAsia"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br w:type="page"/>
      </w:r>
    </w:p>
    <w:p w14:paraId="3B2E8A31">
      <w:pPr>
        <w:tabs>
          <w:tab w:val="left" w:pos="1095"/>
        </w:tabs>
        <w:spacing w:line="460" w:lineRule="exact"/>
        <w:ind w:firstLine="560" w:firstLineChars="200"/>
        <w:rPr>
          <w:rFonts w:eastAsia="仿宋_GB2312"/>
          <w:sz w:val="28"/>
        </w:rPr>
      </w:pPr>
      <w:r>
        <w:rPr>
          <w:rFonts w:eastAsia="仿宋_GB2312"/>
          <w:sz w:val="28"/>
        </w:rPr>
        <w:t>附</w:t>
      </w:r>
      <w:r>
        <w:rPr>
          <w:rFonts w:hint="eastAsia" w:eastAsia="仿宋_GB2312"/>
          <w:sz w:val="28"/>
        </w:rPr>
        <w:t>录</w:t>
      </w:r>
      <w:r>
        <w:rPr>
          <w:rFonts w:eastAsia="仿宋_GB2312"/>
          <w:sz w:val="28"/>
        </w:rPr>
        <w:t>3 现场检测照片</w:t>
      </w:r>
    </w:p>
    <w:tbl>
      <w:tblPr>
        <w:tblStyle w:val="18"/>
        <w:tblW w:w="8522"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91"/>
        <w:gridCol w:w="4231"/>
      </w:tblGrid>
      <w:tr w14:paraId="6C2E9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3" w:hRule="atLeast"/>
        </w:trPr>
        <w:tc>
          <w:tcPr>
            <w:tcW w:w="4291" w:type="dxa"/>
            <w:tcBorders>
              <w:top w:val="single" w:color="000000" w:sz="12" w:space="0"/>
              <w:left w:val="single" w:color="000000" w:sz="12" w:space="0"/>
            </w:tcBorders>
            <w:vAlign w:val="top"/>
          </w:tcPr>
          <w:p w14:paraId="1E1E541E">
            <w:pPr>
              <w:spacing w:before="87" w:line="240" w:lineRule="auto"/>
              <w:ind w:firstLine="93"/>
              <w:rPr>
                <w:rFonts w:hint="eastAsia" w:eastAsia="宋体"/>
                <w:lang w:eastAsia="zh-CN"/>
              </w:rPr>
            </w:pPr>
            <w:r>
              <w:rPr>
                <w:rFonts w:hint="eastAsia" w:eastAsia="宋体"/>
                <w:lang w:eastAsia="zh-CN"/>
              </w:rPr>
              <w:drawing>
                <wp:inline distT="0" distB="0" distL="114300" distR="114300">
                  <wp:extent cx="2705735" cy="2501900"/>
                  <wp:effectExtent l="0" t="0" r="18415" b="12700"/>
                  <wp:docPr id="5" name="图片 5" descr="D:/职业卫生/职业卫生报告/金华地区/2025年定期检测/GXZD25639(义乌市华林塑料制品有限公司)/门口照片.png门口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职业卫生/职业卫生报告/金华地区/2025年定期检测/GXZD25639(义乌市华林塑料制品有限公司)/门口照片.png门口照片"/>
                          <pic:cNvPicPr>
                            <a:picLocks noChangeAspect="1"/>
                          </pic:cNvPicPr>
                        </pic:nvPicPr>
                        <pic:blipFill>
                          <a:blip r:embed="rId12"/>
                          <a:srcRect t="15325" b="15325"/>
                          <a:stretch>
                            <a:fillRect/>
                          </a:stretch>
                        </pic:blipFill>
                        <pic:spPr>
                          <a:xfrm>
                            <a:off x="0" y="0"/>
                            <a:ext cx="2705735" cy="2501900"/>
                          </a:xfrm>
                          <a:prstGeom prst="rect">
                            <a:avLst/>
                          </a:prstGeom>
                        </pic:spPr>
                      </pic:pic>
                    </a:graphicData>
                  </a:graphic>
                </wp:inline>
              </w:drawing>
            </w:r>
          </w:p>
        </w:tc>
        <w:tc>
          <w:tcPr>
            <w:tcW w:w="4231" w:type="dxa"/>
            <w:tcBorders>
              <w:top w:val="single" w:color="000000" w:sz="12" w:space="0"/>
              <w:right w:val="single" w:color="000000" w:sz="12" w:space="0"/>
            </w:tcBorders>
            <w:vAlign w:val="top"/>
          </w:tcPr>
          <w:p w14:paraId="3D0D71E0">
            <w:pPr>
              <w:spacing w:before="71" w:line="240" w:lineRule="auto"/>
              <w:ind w:firstLine="97"/>
              <w:rPr>
                <w:rFonts w:hint="eastAsia" w:eastAsia="宋体"/>
                <w:lang w:eastAsia="zh-CN"/>
              </w:rPr>
            </w:pPr>
            <w:r>
              <w:rPr>
                <w:rFonts w:hint="eastAsia" w:eastAsia="宋体"/>
                <w:lang w:eastAsia="zh-CN"/>
              </w:rPr>
              <w:drawing>
                <wp:inline distT="0" distB="0" distL="114300" distR="114300">
                  <wp:extent cx="2668270" cy="2533650"/>
                  <wp:effectExtent l="0" t="0" r="17780" b="0"/>
                  <wp:docPr id="7" name="图片 7" descr="D:/职业卫生/职业卫生报告/金华地区/2025年定期检测/GXZD25639(义乌市华林塑料制品有限公司)/微信图片_20250825083500_95_67.jpg微信图片_20250825083500_95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职业卫生/职业卫生报告/金华地区/2025年定期检测/GXZD25639(义乌市华林塑料制品有限公司)/微信图片_20250825083500_95_67.jpg微信图片_20250825083500_95_67"/>
                          <pic:cNvPicPr>
                            <a:picLocks noChangeAspect="1"/>
                          </pic:cNvPicPr>
                        </pic:nvPicPr>
                        <pic:blipFill>
                          <a:blip r:embed="rId13"/>
                          <a:srcRect t="14410" b="14410"/>
                          <a:stretch>
                            <a:fillRect/>
                          </a:stretch>
                        </pic:blipFill>
                        <pic:spPr>
                          <a:xfrm>
                            <a:off x="0" y="0"/>
                            <a:ext cx="2668270" cy="2533650"/>
                          </a:xfrm>
                          <a:prstGeom prst="rect">
                            <a:avLst/>
                          </a:prstGeom>
                        </pic:spPr>
                      </pic:pic>
                    </a:graphicData>
                  </a:graphic>
                </wp:inline>
              </w:drawing>
            </w:r>
          </w:p>
        </w:tc>
      </w:tr>
      <w:tr w14:paraId="346CB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5" w:hRule="atLeast"/>
        </w:trPr>
        <w:tc>
          <w:tcPr>
            <w:tcW w:w="4291" w:type="dxa"/>
            <w:tcBorders>
              <w:left w:val="single" w:color="000000" w:sz="12" w:space="0"/>
            </w:tcBorders>
            <w:vAlign w:val="top"/>
          </w:tcPr>
          <w:p w14:paraId="597F1C3A">
            <w:pPr>
              <w:spacing w:before="37" w:line="240" w:lineRule="auto"/>
              <w:ind w:firstLine="93"/>
              <w:rPr>
                <w:rFonts w:hint="eastAsia" w:eastAsia="宋体"/>
                <w:lang w:eastAsia="zh-CN"/>
              </w:rPr>
            </w:pPr>
            <w:r>
              <w:rPr>
                <w:rFonts w:hint="eastAsia" w:eastAsia="宋体"/>
                <w:lang w:eastAsia="zh-CN"/>
              </w:rPr>
              <w:drawing>
                <wp:inline distT="0" distB="0" distL="114300" distR="114300">
                  <wp:extent cx="2704465" cy="2310765"/>
                  <wp:effectExtent l="0" t="0" r="635" b="13335"/>
                  <wp:docPr id="3" name="图片 3" descr="D:/职业卫生/职业卫生报告/金华地区/2025年定期检测/GXZD25639(义乌市华林塑料制品有限公司)/微信图片_20250825083501_96_67.jpg微信图片_20250825083501_96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职业卫生/职业卫生报告/金华地区/2025年定期检测/GXZD25639(义乌市华林塑料制品有限公司)/微信图片_20250825083501_96_67.jpg微信图片_20250825083501_96_67"/>
                          <pic:cNvPicPr>
                            <a:picLocks noChangeAspect="1"/>
                          </pic:cNvPicPr>
                        </pic:nvPicPr>
                        <pic:blipFill>
                          <a:blip r:embed="rId14"/>
                          <a:srcRect l="6128" r="6128"/>
                          <a:stretch>
                            <a:fillRect/>
                          </a:stretch>
                        </pic:blipFill>
                        <pic:spPr>
                          <a:xfrm>
                            <a:off x="0" y="0"/>
                            <a:ext cx="2704465" cy="2310765"/>
                          </a:xfrm>
                          <a:prstGeom prst="rect">
                            <a:avLst/>
                          </a:prstGeom>
                        </pic:spPr>
                      </pic:pic>
                    </a:graphicData>
                  </a:graphic>
                </wp:inline>
              </w:drawing>
            </w:r>
          </w:p>
        </w:tc>
        <w:tc>
          <w:tcPr>
            <w:tcW w:w="4231" w:type="dxa"/>
            <w:tcBorders>
              <w:right w:val="single" w:color="000000" w:sz="12" w:space="0"/>
            </w:tcBorders>
            <w:vAlign w:val="top"/>
          </w:tcPr>
          <w:p w14:paraId="7DF4A5DB">
            <w:pPr>
              <w:spacing w:before="37" w:line="240" w:lineRule="auto"/>
              <w:ind w:firstLine="97"/>
              <w:rPr>
                <w:rFonts w:hint="eastAsia" w:eastAsia="宋体"/>
                <w:lang w:eastAsia="zh-CN"/>
              </w:rPr>
            </w:pPr>
            <w:r>
              <w:rPr>
                <w:rFonts w:hint="eastAsia" w:eastAsia="宋体"/>
                <w:lang w:eastAsia="zh-CN"/>
              </w:rPr>
              <w:drawing>
                <wp:inline distT="0" distB="0" distL="114300" distR="114300">
                  <wp:extent cx="2668270" cy="2308225"/>
                  <wp:effectExtent l="0" t="0" r="17780" b="15875"/>
                  <wp:docPr id="4" name="图片 4" descr="D:/职业卫生/职业卫生报告/金华地区/2025年定期检测/GXZD25639(义乌市华林塑料制品有限公司)/微信图片_20250825083502_97_67.jpg微信图片_20250825083502_97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职业卫生/职业卫生报告/金华地区/2025年定期检测/GXZD25639(义乌市华林塑料制品有限公司)/微信图片_20250825083502_97_67.jpg微信图片_20250825083502_97_67"/>
                          <pic:cNvPicPr>
                            <a:picLocks noChangeAspect="1"/>
                          </pic:cNvPicPr>
                        </pic:nvPicPr>
                        <pic:blipFill>
                          <a:blip r:embed="rId15"/>
                          <a:srcRect t="20669" b="20669"/>
                          <a:stretch>
                            <a:fillRect/>
                          </a:stretch>
                        </pic:blipFill>
                        <pic:spPr>
                          <a:xfrm>
                            <a:off x="0" y="0"/>
                            <a:ext cx="2668270" cy="2308225"/>
                          </a:xfrm>
                          <a:prstGeom prst="rect">
                            <a:avLst/>
                          </a:prstGeom>
                        </pic:spPr>
                      </pic:pic>
                    </a:graphicData>
                  </a:graphic>
                </wp:inline>
              </w:drawing>
            </w:r>
          </w:p>
        </w:tc>
      </w:tr>
      <w:tr w14:paraId="74844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4" w:hRule="atLeast"/>
        </w:trPr>
        <w:tc>
          <w:tcPr>
            <w:tcW w:w="4291" w:type="dxa"/>
            <w:tcBorders>
              <w:left w:val="single" w:color="000000" w:sz="12" w:space="0"/>
              <w:bottom w:val="single" w:color="000000" w:sz="12" w:space="0"/>
            </w:tcBorders>
            <w:vAlign w:val="top"/>
          </w:tcPr>
          <w:p w14:paraId="3A080F36">
            <w:pPr>
              <w:spacing w:before="53" w:line="3643" w:lineRule="exact"/>
              <w:ind w:firstLine="93"/>
            </w:pPr>
            <w:r>
              <w:rPr>
                <w:position w:val="-72"/>
              </w:rPr>
              <w:drawing>
                <wp:inline distT="0" distB="0" distL="0" distR="0">
                  <wp:extent cx="2593975" cy="2437765"/>
                  <wp:effectExtent l="0" t="0" r="0" b="0"/>
                  <wp:docPr id="28" name="IM 28" descr="D:/职业卫生/职业卫生报告/金华地区/2025年定期检测/GXZD25639(义乌市华林塑料制品有限公司)/微信图片_20250825083505_99_67.jpg微信图片_20250825083505_99_67"/>
                  <wp:cNvGraphicFramePr/>
                  <a:graphic xmlns:a="http://schemas.openxmlformats.org/drawingml/2006/main">
                    <a:graphicData uri="http://schemas.openxmlformats.org/drawingml/2006/picture">
                      <pic:pic xmlns:pic="http://schemas.openxmlformats.org/drawingml/2006/picture">
                        <pic:nvPicPr>
                          <pic:cNvPr id="28" name="IM 28" descr="D:/职业卫生/职业卫生报告/金华地区/2025年定期检测/GXZD25639(义乌市华林塑料制品有限公司)/微信图片_20250825083505_99_67.jpg微信图片_20250825083505_99_67"/>
                          <pic:cNvPicPr/>
                        </pic:nvPicPr>
                        <pic:blipFill>
                          <a:blip r:embed="rId16"/>
                          <a:srcRect t="1763" b="27786"/>
                          <a:stretch>
                            <a:fillRect/>
                          </a:stretch>
                        </pic:blipFill>
                        <pic:spPr>
                          <a:xfrm>
                            <a:off x="0" y="0"/>
                            <a:ext cx="2593975" cy="2437765"/>
                          </a:xfrm>
                          <a:prstGeom prst="rect">
                            <a:avLst/>
                          </a:prstGeom>
                        </pic:spPr>
                      </pic:pic>
                    </a:graphicData>
                  </a:graphic>
                </wp:inline>
              </w:drawing>
            </w:r>
          </w:p>
        </w:tc>
        <w:tc>
          <w:tcPr>
            <w:tcW w:w="4231" w:type="dxa"/>
            <w:tcBorders>
              <w:bottom w:val="single" w:color="000000" w:sz="12" w:space="0"/>
              <w:right w:val="single" w:color="000000" w:sz="12" w:space="0"/>
            </w:tcBorders>
            <w:vAlign w:val="top"/>
          </w:tcPr>
          <w:p w14:paraId="7D461421">
            <w:pPr>
              <w:spacing w:before="83" w:line="3596" w:lineRule="exact"/>
              <w:ind w:firstLine="97"/>
            </w:pPr>
            <w:r>
              <w:rPr>
                <w:position w:val="-71"/>
              </w:rPr>
              <w:drawing>
                <wp:inline distT="0" distB="0" distL="0" distR="0">
                  <wp:extent cx="2552700" cy="2283460"/>
                  <wp:effectExtent l="0" t="0" r="0" b="2540"/>
                  <wp:docPr id="30" name="IM 30" descr="D:/职业卫生/职业卫生报告/金华地区/2025年定期检测/GXZD25639(义乌市华林塑料制品有限公司)/微信图片_20250825083508_100_67.jpg微信图片_20250825083508_100_67"/>
                  <wp:cNvGraphicFramePr/>
                  <a:graphic xmlns:a="http://schemas.openxmlformats.org/drawingml/2006/main">
                    <a:graphicData uri="http://schemas.openxmlformats.org/drawingml/2006/picture">
                      <pic:pic xmlns:pic="http://schemas.openxmlformats.org/drawingml/2006/picture">
                        <pic:nvPicPr>
                          <pic:cNvPr id="30" name="IM 30" descr="D:/职业卫生/职业卫生报告/金华地区/2025年定期检测/GXZD25639(义乌市华林塑料制品有限公司)/微信图片_20250825083508_100_67.jpg微信图片_20250825083508_100_67"/>
                          <pic:cNvPicPr/>
                        </pic:nvPicPr>
                        <pic:blipFill>
                          <a:blip r:embed="rId17"/>
                          <a:srcRect t="16480" b="16480"/>
                          <a:stretch>
                            <a:fillRect/>
                          </a:stretch>
                        </pic:blipFill>
                        <pic:spPr>
                          <a:xfrm>
                            <a:off x="0" y="0"/>
                            <a:ext cx="2552700" cy="2283460"/>
                          </a:xfrm>
                          <a:prstGeom prst="rect">
                            <a:avLst/>
                          </a:prstGeom>
                        </pic:spPr>
                      </pic:pic>
                    </a:graphicData>
                  </a:graphic>
                </wp:inline>
              </w:drawing>
            </w:r>
          </w:p>
        </w:tc>
      </w:tr>
    </w:tbl>
    <w:p w14:paraId="76D1EE74">
      <w:pPr>
        <w:keepNext w:val="0"/>
        <w:keepLines w:val="0"/>
        <w:pageBreakBefore w:val="0"/>
        <w:widowControl w:val="0"/>
        <w:tabs>
          <w:tab w:val="left" w:pos="1095"/>
        </w:tabs>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kern w:val="2"/>
          <w:sz w:val="28"/>
          <w:szCs w:val="28"/>
          <w:lang w:val="en-US" w:eastAsia="zh-CN" w:bidi="ar"/>
        </w:rPr>
      </w:pPr>
    </w:p>
    <w:p w14:paraId="482D1F9E">
      <w:pPr>
        <w:rPr>
          <w:rFonts w:hint="eastAsia" w:ascii="Times New Roman" w:hAnsi="Times New Roman" w:eastAsia="仿宋_GB2312" w:cs="Times New Roman"/>
          <w:kern w:val="2"/>
          <w:sz w:val="28"/>
          <w:szCs w:val="28"/>
          <w:lang w:val="en-US" w:eastAsia="zh-CN" w:bidi="ar"/>
        </w:rPr>
      </w:pPr>
      <w:r>
        <w:rPr>
          <w:rFonts w:hint="default" w:ascii="Times New Roman" w:hAnsi="Times New Roman" w:eastAsia="仿宋_GB2312" w:cs="Times New Roman"/>
          <w:kern w:val="2"/>
          <w:sz w:val="28"/>
          <w:szCs w:val="28"/>
          <w:lang w:val="en-US" w:eastAsia="zh-CN" w:bidi="ar"/>
        </w:rPr>
        <w:br w:type="page"/>
      </w:r>
    </w:p>
    <w:p w14:paraId="235BE0C2">
      <w:pPr>
        <w:tabs>
          <w:tab w:val="left" w:pos="1095"/>
        </w:tabs>
        <w:spacing w:line="460" w:lineRule="exact"/>
        <w:ind w:firstLine="560" w:firstLineChars="200"/>
        <w:rPr>
          <w:rFonts w:hint="default" w:eastAsia="仿宋_GB2312"/>
          <w:sz w:val="28"/>
          <w:szCs w:val="28"/>
          <w:lang w:val="en-US" w:eastAsia="zh-CN"/>
        </w:rPr>
      </w:pPr>
      <w:r>
        <w:rPr>
          <w:rFonts w:eastAsia="仿宋_GB2312"/>
          <w:sz w:val="28"/>
        </w:rPr>
        <w:t>附</w:t>
      </w:r>
      <w:r>
        <w:rPr>
          <w:rFonts w:hint="eastAsia" w:eastAsia="仿宋_GB2312"/>
          <w:sz w:val="28"/>
        </w:rPr>
        <w:t>录</w:t>
      </w:r>
      <w:r>
        <w:rPr>
          <w:rFonts w:eastAsia="仿宋_GB2312"/>
          <w:sz w:val="28"/>
        </w:rPr>
        <w:t xml:space="preserve">4 </w:t>
      </w:r>
      <w:r>
        <w:rPr>
          <w:rFonts w:hint="eastAsia" w:eastAsia="仿宋_GB2312"/>
          <w:sz w:val="28"/>
        </w:rPr>
        <w:t>检测</w:t>
      </w:r>
      <w:r>
        <w:rPr>
          <w:rFonts w:hint="eastAsia" w:eastAsia="仿宋_GB2312"/>
          <w:sz w:val="28"/>
          <w:lang w:val="en-US" w:eastAsia="zh-CN"/>
        </w:rPr>
        <w:t>结果报告单</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2ACB">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332B4">
    <w:pPr>
      <w:pStyle w:val="4"/>
      <w:jc w:val="left"/>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C269C">
                          <w:pPr>
                            <w:pStyle w:val="4"/>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w:instrText>
                          </w:r>
                          <w:r>
                            <w:rPr>
                              <w:rFonts w:hint="eastAsia" w:ascii="宋体" w:hAnsi="宋体" w:cs="宋体"/>
                              <w:sz w:val="21"/>
                              <w:szCs w:val="21"/>
                              <w:lang w:val="en-US" w:eastAsia="zh-CN"/>
                            </w:rPr>
                            <w:instrText xml:space="preserve">=</w:instrText>
                          </w:r>
                          <w:r>
                            <w:rPr>
                              <w:rFonts w:hint="eastAsia" w:ascii="宋体" w:hAnsi="宋体" w:cs="宋体"/>
                              <w:sz w:val="21"/>
                              <w:szCs w:val="21"/>
                              <w:lang w:val="en-US" w:eastAsia="zh-CN"/>
                            </w:rPr>
                            <w:fldChar w:fldCharType="begin"/>
                          </w:r>
                          <w:r>
                            <w:rPr>
                              <w:rFonts w:hint="eastAsia" w:ascii="宋体" w:hAnsi="宋体" w:cs="宋体"/>
                              <w:sz w:val="21"/>
                              <w:szCs w:val="21"/>
                              <w:lang w:val="en-US" w:eastAsia="zh-CN"/>
                            </w:rPr>
                            <w:instrText xml:space="preserve"> </w:instrText>
                          </w:r>
                          <w:r>
                            <w:rPr>
                              <w:rFonts w:hint="eastAsia" w:ascii="宋体" w:hAnsi="宋体" w:eastAsia="宋体" w:cs="宋体"/>
                              <w:sz w:val="21"/>
                              <w:szCs w:val="21"/>
                            </w:rPr>
                            <w:instrText xml:space="preserve">NUMPAGES</w:instrText>
                          </w:r>
                          <w:r>
                            <w:rPr>
                              <w:rFonts w:hint="eastAsia" w:ascii="宋体" w:hAnsi="宋体" w:cs="宋体"/>
                              <w:sz w:val="21"/>
                              <w:szCs w:val="21"/>
                              <w:lang w:val="en-US" w:eastAsia="zh-CN"/>
                            </w:rPr>
                            <w:instrText xml:space="preserve"> </w:instrText>
                          </w:r>
                          <w:r>
                            <w:rPr>
                              <w:rFonts w:hint="eastAsia" w:ascii="宋体" w:hAnsi="宋体" w:cs="宋体"/>
                              <w:sz w:val="21"/>
                              <w:szCs w:val="21"/>
                              <w:lang w:val="en-US" w:eastAsia="zh-CN"/>
                            </w:rPr>
                            <w:fldChar w:fldCharType="separate"/>
                          </w:r>
                          <w:r>
                            <w:rPr>
                              <w:rFonts w:hint="eastAsia" w:ascii="宋体" w:hAnsi="宋体" w:eastAsia="宋体" w:cs="宋体"/>
                              <w:sz w:val="21"/>
                              <w:szCs w:val="21"/>
                            </w:rPr>
                            <w:instrText xml:space="preserve">25</w:instrText>
                          </w:r>
                          <w:r>
                            <w:rPr>
                              <w:rFonts w:hint="eastAsia" w:ascii="宋体" w:hAnsi="宋体" w:cs="宋体"/>
                              <w:sz w:val="21"/>
                              <w:szCs w:val="21"/>
                              <w:lang w:val="en-US" w:eastAsia="zh-CN"/>
                            </w:rPr>
                            <w:fldChar w:fldCharType="end"/>
                          </w:r>
                          <w:r>
                            <w:rPr>
                              <w:rFonts w:hint="eastAsia" w:ascii="宋体" w:hAnsi="宋体" w:cs="宋体"/>
                              <w:sz w:val="21"/>
                              <w:szCs w:val="21"/>
                              <w:lang w:val="en-US" w:eastAsia="zh-CN"/>
                            </w:rPr>
                            <w:instrText xml:space="preserve">-2</w:instrText>
                          </w:r>
                          <w:r>
                            <w:rPr>
                              <w:rFonts w:hint="eastAsia" w:ascii="宋体" w:hAnsi="宋体" w:eastAsia="宋体" w:cs="宋体"/>
                              <w:sz w:val="21"/>
                              <w:szCs w:val="21"/>
                            </w:rPr>
                            <w:instrText xml:space="preserv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44C269C">
                    <w:pPr>
                      <w:pStyle w:val="4"/>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w:instrText>
                    </w:r>
                    <w:r>
                      <w:rPr>
                        <w:rFonts w:hint="eastAsia" w:ascii="宋体" w:hAnsi="宋体" w:cs="宋体"/>
                        <w:sz w:val="21"/>
                        <w:szCs w:val="21"/>
                        <w:lang w:val="en-US" w:eastAsia="zh-CN"/>
                      </w:rPr>
                      <w:instrText xml:space="preserve">=</w:instrText>
                    </w:r>
                    <w:r>
                      <w:rPr>
                        <w:rFonts w:hint="eastAsia" w:ascii="宋体" w:hAnsi="宋体" w:cs="宋体"/>
                        <w:sz w:val="21"/>
                        <w:szCs w:val="21"/>
                        <w:lang w:val="en-US" w:eastAsia="zh-CN"/>
                      </w:rPr>
                      <w:fldChar w:fldCharType="begin"/>
                    </w:r>
                    <w:r>
                      <w:rPr>
                        <w:rFonts w:hint="eastAsia" w:ascii="宋体" w:hAnsi="宋体" w:cs="宋体"/>
                        <w:sz w:val="21"/>
                        <w:szCs w:val="21"/>
                        <w:lang w:val="en-US" w:eastAsia="zh-CN"/>
                      </w:rPr>
                      <w:instrText xml:space="preserve"> </w:instrText>
                    </w:r>
                    <w:r>
                      <w:rPr>
                        <w:rFonts w:hint="eastAsia" w:ascii="宋体" w:hAnsi="宋体" w:eastAsia="宋体" w:cs="宋体"/>
                        <w:sz w:val="21"/>
                        <w:szCs w:val="21"/>
                      </w:rPr>
                      <w:instrText xml:space="preserve">NUMPAGES</w:instrText>
                    </w:r>
                    <w:r>
                      <w:rPr>
                        <w:rFonts w:hint="eastAsia" w:ascii="宋体" w:hAnsi="宋体" w:cs="宋体"/>
                        <w:sz w:val="21"/>
                        <w:szCs w:val="21"/>
                        <w:lang w:val="en-US" w:eastAsia="zh-CN"/>
                      </w:rPr>
                      <w:instrText xml:space="preserve"> </w:instrText>
                    </w:r>
                    <w:r>
                      <w:rPr>
                        <w:rFonts w:hint="eastAsia" w:ascii="宋体" w:hAnsi="宋体" w:cs="宋体"/>
                        <w:sz w:val="21"/>
                        <w:szCs w:val="21"/>
                        <w:lang w:val="en-US" w:eastAsia="zh-CN"/>
                      </w:rPr>
                      <w:fldChar w:fldCharType="separate"/>
                    </w:r>
                    <w:r>
                      <w:rPr>
                        <w:rFonts w:hint="eastAsia" w:ascii="宋体" w:hAnsi="宋体" w:eastAsia="宋体" w:cs="宋体"/>
                        <w:sz w:val="21"/>
                        <w:szCs w:val="21"/>
                      </w:rPr>
                      <w:instrText xml:space="preserve">25</w:instrText>
                    </w:r>
                    <w:r>
                      <w:rPr>
                        <w:rFonts w:hint="eastAsia" w:ascii="宋体" w:hAnsi="宋体" w:cs="宋体"/>
                        <w:sz w:val="21"/>
                        <w:szCs w:val="21"/>
                        <w:lang w:val="en-US" w:eastAsia="zh-CN"/>
                      </w:rPr>
                      <w:fldChar w:fldCharType="end"/>
                    </w:r>
                    <w:r>
                      <w:rPr>
                        <w:rFonts w:hint="eastAsia" w:ascii="宋体" w:hAnsi="宋体" w:cs="宋体"/>
                        <w:sz w:val="21"/>
                        <w:szCs w:val="21"/>
                        <w:lang w:val="en-US" w:eastAsia="zh-CN"/>
                      </w:rPr>
                      <w:instrText xml:space="preserve">-2</w:instrText>
                    </w:r>
                    <w:r>
                      <w:rPr>
                        <w:rFonts w:hint="eastAsia" w:ascii="宋体" w:hAnsi="宋体" w:eastAsia="宋体" w:cs="宋体"/>
                        <w:sz w:val="21"/>
                        <w:szCs w:val="21"/>
                      </w:rPr>
                      <w:instrText xml:space="preserv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r>
      <w:rPr>
        <w:rFonts w:hint="eastAsia" w:ascii="宋体" w:hAnsi="宋体" w:eastAsia="宋体" w:cs="宋体"/>
        <w:kern w:val="0"/>
        <w:sz w:val="21"/>
        <w:szCs w:val="21"/>
        <w:lang w:val="en-US" w:eastAsia="zh-CN"/>
      </w:rPr>
      <w:t>浙江高鑫安全检测科技有限公司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BEDBE">
    <w:pPr>
      <w:pStyle w:val="5"/>
      <w:pBdr>
        <w:bottom w:val="single" w:color="auto" w:sz="4" w:space="1"/>
      </w:pBdr>
      <w:jc w:val="left"/>
      <w:rPr>
        <w:rFonts w:hint="eastAsia" w:ascii="宋体" w:hAnsi="宋体"/>
        <w:bCs/>
        <w:sz w:val="21"/>
        <w:szCs w:val="21"/>
      </w:rPr>
    </w:pPr>
    <w:r>
      <w:rPr>
        <w:rFonts w:hint="eastAsia" w:ascii="宋体" w:hAnsi="宋体"/>
        <w:bCs/>
        <w:sz w:val="21"/>
        <w:szCs w:val="21"/>
        <w:lang w:val="en-US" w:eastAsia="zh-CN"/>
      </w:rPr>
      <w:t>义乌市华林塑料制品有限公司</w:t>
    </w:r>
    <w:r>
      <w:rPr>
        <w:rFonts w:hint="eastAsia" w:ascii="宋体" w:hAnsi="宋体"/>
        <w:bCs/>
        <w:sz w:val="21"/>
        <w:szCs w:val="21"/>
      </w:rPr>
      <w:t>工作场所职业病危害因素检测报告</w:t>
    </w:r>
  </w:p>
  <w:p w14:paraId="00E2C31F">
    <w:pPr>
      <w:pStyle w:val="5"/>
      <w:pBdr>
        <w:bottom w:val="single" w:color="auto" w:sz="4" w:space="1"/>
      </w:pBdr>
      <w:jc w:val="right"/>
      <w:rPr>
        <w:rFonts w:hint="default" w:eastAsia="宋体"/>
        <w:lang w:val="en-US" w:eastAsia="zh-CN"/>
      </w:rPr>
    </w:pPr>
    <w:r>
      <w:rPr>
        <w:rFonts w:hint="eastAsia" w:ascii="宋体" w:hAnsi="宋体"/>
        <w:bCs/>
        <w:sz w:val="21"/>
        <w:szCs w:val="21"/>
        <w:lang w:val="en-US" w:eastAsia="zh-CN"/>
      </w:rPr>
      <w:t>编号：GXZD25639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077EB8"/>
    <w:multiLevelType w:val="multilevel"/>
    <w:tmpl w:val="65077EB8"/>
    <w:lvl w:ilvl="0" w:tentative="0">
      <w:start w:val="1"/>
      <w:numFmt w:val="decimal"/>
      <w:pStyle w:val="15"/>
      <w:lvlText w:val="表3-%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xZjI2YWI3N2UxNDk5OWM4Zjg5NzhmMjgzYTMwZTAifQ=="/>
  </w:docVars>
  <w:rsids>
    <w:rsidRoot w:val="00000000"/>
    <w:rsid w:val="00F74A57"/>
    <w:rsid w:val="02A260E0"/>
    <w:rsid w:val="032B7DBE"/>
    <w:rsid w:val="06320987"/>
    <w:rsid w:val="0634768F"/>
    <w:rsid w:val="092D54BA"/>
    <w:rsid w:val="0ACC349A"/>
    <w:rsid w:val="0B5036E2"/>
    <w:rsid w:val="0BDA0364"/>
    <w:rsid w:val="0E217DAF"/>
    <w:rsid w:val="0E4D215A"/>
    <w:rsid w:val="0F6623EF"/>
    <w:rsid w:val="0F73174D"/>
    <w:rsid w:val="10284C2D"/>
    <w:rsid w:val="107A6B0B"/>
    <w:rsid w:val="11553E35"/>
    <w:rsid w:val="11CA74F1"/>
    <w:rsid w:val="12834530"/>
    <w:rsid w:val="13D749A0"/>
    <w:rsid w:val="15B437D9"/>
    <w:rsid w:val="18C41BB5"/>
    <w:rsid w:val="191E14D3"/>
    <w:rsid w:val="1C3D7884"/>
    <w:rsid w:val="1C481525"/>
    <w:rsid w:val="1CD87F6E"/>
    <w:rsid w:val="1D04257E"/>
    <w:rsid w:val="1D3049A6"/>
    <w:rsid w:val="1E6311F9"/>
    <w:rsid w:val="1E85324A"/>
    <w:rsid w:val="20672C08"/>
    <w:rsid w:val="2203069A"/>
    <w:rsid w:val="23607C87"/>
    <w:rsid w:val="238565F7"/>
    <w:rsid w:val="25B26E83"/>
    <w:rsid w:val="25BF6FC6"/>
    <w:rsid w:val="26B42189"/>
    <w:rsid w:val="26D60AE7"/>
    <w:rsid w:val="2B830B12"/>
    <w:rsid w:val="2B9E7A17"/>
    <w:rsid w:val="2BD22877"/>
    <w:rsid w:val="2D372842"/>
    <w:rsid w:val="2DAE63A6"/>
    <w:rsid w:val="2F1538F0"/>
    <w:rsid w:val="30DC4672"/>
    <w:rsid w:val="311D018D"/>
    <w:rsid w:val="327C3541"/>
    <w:rsid w:val="3324727F"/>
    <w:rsid w:val="343F7486"/>
    <w:rsid w:val="37103CB7"/>
    <w:rsid w:val="38A4499A"/>
    <w:rsid w:val="394F000E"/>
    <w:rsid w:val="3A577D39"/>
    <w:rsid w:val="3B004431"/>
    <w:rsid w:val="3E792E55"/>
    <w:rsid w:val="3E9F1B81"/>
    <w:rsid w:val="3F1E6F5B"/>
    <w:rsid w:val="3F864C9D"/>
    <w:rsid w:val="41177BB9"/>
    <w:rsid w:val="41BA3452"/>
    <w:rsid w:val="420267DC"/>
    <w:rsid w:val="436F1C50"/>
    <w:rsid w:val="44583CF5"/>
    <w:rsid w:val="447F3A76"/>
    <w:rsid w:val="45243B12"/>
    <w:rsid w:val="489D725F"/>
    <w:rsid w:val="49370038"/>
    <w:rsid w:val="4AE253FD"/>
    <w:rsid w:val="4C0D64EC"/>
    <w:rsid w:val="4C1A464A"/>
    <w:rsid w:val="4DB459E6"/>
    <w:rsid w:val="4F4F7F98"/>
    <w:rsid w:val="4F8E7901"/>
    <w:rsid w:val="504478FF"/>
    <w:rsid w:val="504A4BD7"/>
    <w:rsid w:val="528B637A"/>
    <w:rsid w:val="55B50C82"/>
    <w:rsid w:val="57253D14"/>
    <w:rsid w:val="58065F40"/>
    <w:rsid w:val="58A342A5"/>
    <w:rsid w:val="593E5EF4"/>
    <w:rsid w:val="594D02D2"/>
    <w:rsid w:val="5C66288B"/>
    <w:rsid w:val="5CA75E9D"/>
    <w:rsid w:val="5F942D12"/>
    <w:rsid w:val="5FF94923"/>
    <w:rsid w:val="606E780D"/>
    <w:rsid w:val="607E0300"/>
    <w:rsid w:val="61477910"/>
    <w:rsid w:val="61871914"/>
    <w:rsid w:val="63AC52F6"/>
    <w:rsid w:val="63FD075A"/>
    <w:rsid w:val="65522AAD"/>
    <w:rsid w:val="6687737D"/>
    <w:rsid w:val="671309C0"/>
    <w:rsid w:val="68061D81"/>
    <w:rsid w:val="68480CB8"/>
    <w:rsid w:val="68945B31"/>
    <w:rsid w:val="6D501917"/>
    <w:rsid w:val="6DFE57FA"/>
    <w:rsid w:val="6EE23EAF"/>
    <w:rsid w:val="70F43810"/>
    <w:rsid w:val="71EE2679"/>
    <w:rsid w:val="743616D9"/>
    <w:rsid w:val="75015229"/>
    <w:rsid w:val="753D1AF7"/>
    <w:rsid w:val="75525022"/>
    <w:rsid w:val="79741E15"/>
    <w:rsid w:val="7AA329D6"/>
    <w:rsid w:val="7ABB57E7"/>
    <w:rsid w:val="7C7B335C"/>
    <w:rsid w:val="7CF404F4"/>
    <w:rsid w:val="7DDB1D8C"/>
    <w:rsid w:val="7E352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spacing w:line="264" w:lineRule="auto"/>
      <w:ind w:firstLine="476"/>
    </w:pPr>
    <w:rPr>
      <w:rFonts w:ascii="Arial" w:hAnsi="Arial"/>
      <w:spacing w:val="10"/>
      <w:sz w:val="24"/>
    </w:rPr>
  </w:style>
  <w:style w:type="paragraph" w:styleId="3">
    <w:name w:val="annotation text"/>
    <w:basedOn w:val="1"/>
    <w:uiPriority w:val="0"/>
    <w:pPr>
      <w:jc w:val="left"/>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39"/>
    <w:pPr>
      <w:spacing w:before="120" w:after="120"/>
      <w:jc w:val="left"/>
    </w:pPr>
    <w:rPr>
      <w:rFonts w:ascii="等线" w:eastAsia="等线"/>
      <w:b/>
      <w:bCs/>
      <w:caps/>
      <w:sz w:val="20"/>
    </w:rPr>
  </w:style>
  <w:style w:type="paragraph" w:styleId="7">
    <w:name w:val="toc 2"/>
    <w:basedOn w:val="1"/>
    <w:next w:val="1"/>
    <w:qFormat/>
    <w:uiPriority w:val="39"/>
    <w:pPr>
      <w:ind w:left="210"/>
      <w:jc w:val="left"/>
    </w:pPr>
    <w:rPr>
      <w:rFonts w:ascii="等线" w:eastAsia="等线"/>
      <w:smallCaps/>
      <w:sz w:val="20"/>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10">
    <w:name w:val="Table Grid"/>
    <w:basedOn w:val="9"/>
    <w:qFormat/>
    <w:uiPriority w:val="0"/>
    <w:rPr>
      <w:rFonts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page number"/>
    <w:basedOn w:val="11"/>
    <w:qFormat/>
    <w:uiPriority w:val="0"/>
  </w:style>
  <w:style w:type="character" w:styleId="14">
    <w:name w:val="Hyperlink"/>
    <w:qFormat/>
    <w:uiPriority w:val="99"/>
    <w:rPr>
      <w:color w:val="0000FF"/>
      <w:u w:val="single"/>
    </w:rPr>
  </w:style>
  <w:style w:type="paragraph" w:customStyle="1" w:styleId="15">
    <w:name w:val="表3"/>
    <w:basedOn w:val="1"/>
    <w:next w:val="1"/>
    <w:qFormat/>
    <w:uiPriority w:val="0"/>
    <w:pPr>
      <w:numPr>
        <w:ilvl w:val="0"/>
        <w:numId w:val="1"/>
      </w:numPr>
      <w:autoSpaceDE w:val="0"/>
      <w:autoSpaceDN w:val="0"/>
      <w:adjustRightInd w:val="0"/>
      <w:spacing w:line="500" w:lineRule="exact"/>
      <w:ind w:left="0" w:firstLine="0"/>
      <w:jc w:val="center"/>
    </w:pPr>
    <w:rPr>
      <w:rFonts w:ascii="仿宋_GB2312" w:hAnsi="Times New Roman" w:eastAsia="仿宋_GB2312" w:cs="Times New Roman"/>
      <w:b/>
      <w:kern w:val="2"/>
      <w:sz w:val="24"/>
    </w:rPr>
  </w:style>
  <w:style w:type="paragraph" w:customStyle="1" w:styleId="16">
    <w:name w:val="表格字体"/>
    <w:basedOn w:val="1"/>
    <w:qFormat/>
    <w:uiPriority w:val="0"/>
    <w:pPr>
      <w:spacing w:line="280" w:lineRule="exact"/>
      <w:jc w:val="center"/>
    </w:pPr>
    <w:rPr>
      <w:rFonts w:ascii="仿宋_GB2312" w:hAnsi="Times New Roman" w:eastAsia="仿宋_GB2312" w:cs="Times New Roman"/>
      <w:kern w:val="2"/>
      <w:szCs w:val="21"/>
    </w:rPr>
  </w:style>
  <w:style w:type="paragraph" w:customStyle="1" w:styleId="1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4195</Words>
  <Characters>4940</Characters>
  <Lines>0</Lines>
  <Paragraphs>0</Paragraphs>
  <TotalTime>28</TotalTime>
  <ScaleCrop>false</ScaleCrop>
  <LinksUpToDate>false</LinksUpToDate>
  <CharactersWithSpaces>5066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2022-07-28T08:13:00Z</dcterms:created>
  <dc:creator>dazhi</dc:creator>
  <cp:lastModifiedBy>随波逐流</cp:lastModifiedBy>
  <dcterms:modified xsi:type="dcterms:W3CDTF">2025-08-25T03:17:46Z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D7BC1DE027C049C2B6BC750D8935FD30_13</vt:lpwstr>
  </property>
  <property fmtid="{D5CDD505-2E9C-101B-9397-08002B2CF9AE}" pid="3" name="KSOProductBuildVer">
    <vt:lpwstr>2052-12.1.0.22529</vt:lpwstr>
  </property>
  <property fmtid="{D5CDD505-2E9C-101B-9397-08002B2CF9AE}" pid="4" name="KSOTemplateDocerSaveRecord">
    <vt:lpwstr>eyJoZGlkIjoiYjdlZGNkNjcxOGUxMjg4MmMwM2U0YTY3NjZkNTRhYTMiLCJ1c2VySWQiOiI0NTExMzE1MTUifQ==</vt:lpwstr>
  </property>
</Properties>
</file>